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A55E7">
      <w:pPr>
        <w:pStyle w:val="4"/>
        <w:keepLines/>
        <w:spacing w:before="133" w:line="207" w:lineRule="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 xml:space="preserve"> 2</w:t>
      </w:r>
    </w:p>
    <w:p w14:paraId="5045C19A">
      <w:pPr>
        <w:pStyle w:val="4"/>
        <w:keepLines/>
        <w:spacing w:before="133" w:line="207" w:lineRule="auto"/>
        <w:ind w:left="0" w:right="0" w:firstLine="0"/>
        <w:jc w:val="center"/>
        <w:outlineLvl w:val="9"/>
        <w:rPr>
          <w:rFonts w:ascii="方正小标宋_GBK" w:hAnsi="方正小标宋_GBK" w:eastAsia="方正小标宋_GBK" w:cs="方正小标宋_GBK"/>
          <w:sz w:val="32"/>
          <w:szCs w:val="20"/>
          <w:lang w:eastAsia="zh-CN"/>
        </w:rPr>
      </w:pPr>
      <w:r>
        <w:rPr>
          <w:rFonts w:ascii="方正小标宋_GBK" w:hAnsi="方正小标宋_GBK" w:eastAsia="方正小标宋_GBK" w:cs="方正小标宋_GBK"/>
          <w:sz w:val="40"/>
          <w:szCs w:val="40"/>
        </w:rPr>
        <w:t>202</w:t>
      </w:r>
      <w:r>
        <w:rPr>
          <w:rFonts w:hint="eastAsia" w:ascii="方正小标宋_GBK" w:hAnsi="方正小标宋_GBK" w:eastAsia="方正小标宋_GBK" w:cs="方正小标宋_GBK"/>
          <w:sz w:val="40"/>
          <w:szCs w:val="40"/>
          <w:lang w:eastAsia="zh-CN"/>
        </w:rPr>
        <w:t>5</w:t>
      </w:r>
      <w:r>
        <w:rPr>
          <w:rFonts w:hint="eastAsia" w:ascii="方正小标宋_GBK" w:hAnsi="方正小标宋_GBK" w:eastAsia="方正小标宋_GBK" w:cs="方正小标宋_GBK"/>
          <w:sz w:val="40"/>
          <w:szCs w:val="40"/>
        </w:rPr>
        <w:t>年度部门（单位）整体支出绩效</w:t>
      </w:r>
      <w:r>
        <w:rPr>
          <w:rFonts w:hint="eastAsia" w:ascii="方正小标宋_GBK" w:hAnsi="方正小标宋_GBK" w:eastAsia="方正小标宋_GBK" w:cs="方正小标宋_GBK"/>
          <w:sz w:val="40"/>
          <w:szCs w:val="40"/>
          <w:lang w:eastAsia="zh-CN"/>
        </w:rPr>
        <w:br w:type="textWrapping"/>
      </w:r>
      <w:r>
        <w:rPr>
          <w:rFonts w:hint="eastAsia" w:ascii="方正小标宋_GBK" w:hAnsi="方正小标宋_GBK" w:eastAsia="方正小标宋_GBK" w:cs="方正小标宋_GBK"/>
          <w:sz w:val="40"/>
          <w:szCs w:val="40"/>
        </w:rPr>
        <w:t>评价基础数据表</w:t>
      </w:r>
      <w:bookmarkStart w:id="1" w:name="_GoBack"/>
      <w:bookmarkEnd w:id="1"/>
    </w:p>
    <w:p w14:paraId="6BBC1A0F">
      <w:pPr>
        <w:keepLines/>
        <w:spacing w:before="133" w:line="182" w:lineRule="auto"/>
        <w:ind w:left="794"/>
        <w:rPr>
          <w:rFonts w:ascii="方正楷体_GBK" w:hAnsi="方正楷体_GBK" w:eastAsia="方正楷体_GBK" w:cs="方正楷体_GBK"/>
          <w:sz w:val="28"/>
          <w:szCs w:val="28"/>
        </w:rPr>
      </w:pPr>
      <w:r>
        <w:rPr>
          <w:rFonts w:hint="eastAsia" w:ascii="方正楷体_GBK" w:hAnsi="方正楷体_GBK" w:eastAsia="方正楷体_GBK" w:cs="方正楷体_GBK"/>
          <w:sz w:val="28"/>
          <w:szCs w:val="28"/>
        </w:rPr>
        <w:t>填报单位：</w:t>
      </w:r>
      <w:r>
        <w:rPr>
          <w:rFonts w:hint="eastAsia" w:ascii="方正楷体_GBK" w:hAnsi="方正楷体_GBK" w:eastAsia="方正楷体_GBK" w:cs="方正楷体_GBK"/>
          <w:sz w:val="28"/>
          <w:szCs w:val="28"/>
          <w:lang w:val="en-US" w:eastAsia="zh-CN"/>
        </w:rPr>
        <w:t>岳阳市生态环境局华容分局</w:t>
      </w:r>
      <w:r>
        <w:rPr>
          <w:rFonts w:ascii="方正楷体_GBK" w:hAnsi="方正楷体_GBK" w:eastAsia="方正楷体_GBK" w:cs="方正楷体_GBK"/>
          <w:sz w:val="28"/>
          <w:szCs w:val="28"/>
        </w:rPr>
        <w:t xml:space="preserve">  </w:t>
      </w:r>
      <w:r>
        <w:rPr>
          <w:rFonts w:hint="eastAsia" w:ascii="方正楷体_GBK" w:hAnsi="方正楷体_GBK" w:eastAsia="方正楷体_GBK" w:cs="方正楷体_GBK"/>
          <w:sz w:val="28"/>
          <w:szCs w:val="28"/>
        </w:rPr>
        <w:t xml:space="preserve">     </w:t>
      </w:r>
      <w:r>
        <w:rPr>
          <w:rFonts w:ascii="方正楷体_GBK" w:hAnsi="方正楷体_GBK" w:eastAsia="方正楷体_GBK" w:cs="方正楷体_GBK"/>
          <w:sz w:val="28"/>
          <w:szCs w:val="28"/>
        </w:rPr>
        <w:t xml:space="preserve">   单位：人、万元</w:t>
      </w:r>
    </w:p>
    <w:tbl>
      <w:tblPr>
        <w:tblStyle w:val="15"/>
        <w:tblW w:w="101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33"/>
        <w:gridCol w:w="1213"/>
        <w:gridCol w:w="1118"/>
        <w:gridCol w:w="900"/>
        <w:gridCol w:w="1349"/>
        <w:gridCol w:w="1140"/>
        <w:gridCol w:w="984"/>
      </w:tblGrid>
      <w:tr w14:paraId="6552B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3433" w:type="dxa"/>
            <w:vMerge w:val="restart"/>
            <w:tcBorders>
              <w:bottom w:val="nil"/>
            </w:tcBorders>
            <w:vAlign w:val="center"/>
          </w:tcPr>
          <w:p w14:paraId="141364BF">
            <w:pPr>
              <w:pStyle w:val="14"/>
              <w:keepLines/>
              <w:adjustRightInd w:val="0"/>
              <w:snapToGrid w:val="0"/>
              <w:spacing w:before="0" w:line="240" w:lineRule="auto"/>
              <w:ind w:left="846"/>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财政供养人员情况</w:t>
            </w:r>
          </w:p>
        </w:tc>
        <w:tc>
          <w:tcPr>
            <w:tcW w:w="2331" w:type="dxa"/>
            <w:gridSpan w:val="2"/>
            <w:vAlign w:val="center"/>
          </w:tcPr>
          <w:p w14:paraId="6724945C">
            <w:pPr>
              <w:pStyle w:val="14"/>
              <w:keepLines/>
              <w:adjustRightInd w:val="0"/>
              <w:snapToGrid w:val="0"/>
              <w:spacing w:before="0" w:line="240" w:lineRule="auto"/>
              <w:ind w:left="84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编制数</w:t>
            </w:r>
          </w:p>
        </w:tc>
        <w:tc>
          <w:tcPr>
            <w:tcW w:w="2249" w:type="dxa"/>
            <w:gridSpan w:val="2"/>
            <w:vAlign w:val="center"/>
          </w:tcPr>
          <w:p w14:paraId="029E244D">
            <w:pPr>
              <w:pStyle w:val="14"/>
              <w:keepLines/>
              <w:adjustRightInd w:val="0"/>
              <w:snapToGrid w:val="0"/>
              <w:spacing w:before="0" w:line="240" w:lineRule="auto"/>
              <w:ind w:left="112"/>
              <w:rPr>
                <w:rFonts w:ascii="方正仿宋_GBK" w:hAnsi="方正仿宋_GBK" w:eastAsia="方正仿宋_GBK" w:cs="方正仿宋_GBK"/>
                <w:sz w:val="24"/>
                <w:szCs w:val="24"/>
              </w:rPr>
            </w:pPr>
            <w:r>
              <w:rPr>
                <w:rFonts w:ascii="方正仿宋_GBK" w:hAnsi="方正仿宋_GBK" w:eastAsia="方正仿宋_GBK" w:cs="方正仿宋_GBK"/>
                <w:snapToGrid w:val="0"/>
                <w:spacing w:val="-6"/>
                <w:sz w:val="24"/>
                <w:szCs w:val="24"/>
                <w:lang w:eastAsia="zh-CN"/>
              </w:rPr>
              <w:t>202</w:t>
            </w:r>
            <w:r>
              <w:rPr>
                <w:rFonts w:hint="eastAsia" w:ascii="方正仿宋_GBK" w:hAnsi="方正仿宋_GBK" w:eastAsia="方正仿宋_GBK" w:cs="方正仿宋_GBK"/>
                <w:snapToGrid w:val="0"/>
                <w:spacing w:val="-6"/>
                <w:sz w:val="24"/>
                <w:szCs w:val="24"/>
                <w:lang w:eastAsia="zh-CN"/>
              </w:rPr>
              <w:t>5</w:t>
            </w:r>
            <w:r>
              <w:rPr>
                <w:rFonts w:ascii="方正仿宋_GBK" w:hAnsi="方正仿宋_GBK" w:eastAsia="方正仿宋_GBK" w:cs="方正仿宋_GBK"/>
                <w:snapToGrid w:val="0"/>
                <w:spacing w:val="-6"/>
                <w:sz w:val="24"/>
                <w:szCs w:val="24"/>
                <w:lang w:eastAsia="zh-CN"/>
              </w:rPr>
              <w:t>年</w:t>
            </w:r>
            <w:r>
              <w:rPr>
                <w:rFonts w:hint="eastAsia" w:ascii="方正仿宋_GBK" w:hAnsi="方正仿宋_GBK" w:eastAsia="方正仿宋_GBK" w:cs="方正仿宋_GBK"/>
                <w:snapToGrid w:val="0"/>
                <w:spacing w:val="-6"/>
                <w:sz w:val="24"/>
                <w:szCs w:val="24"/>
              </w:rPr>
              <w:t>实际在职人数</w:t>
            </w:r>
          </w:p>
        </w:tc>
        <w:tc>
          <w:tcPr>
            <w:tcW w:w="2124" w:type="dxa"/>
            <w:gridSpan w:val="2"/>
            <w:vAlign w:val="center"/>
          </w:tcPr>
          <w:p w14:paraId="348946A4">
            <w:pPr>
              <w:pStyle w:val="14"/>
              <w:keepLines/>
              <w:adjustRightInd w:val="0"/>
              <w:snapToGrid w:val="0"/>
              <w:spacing w:before="0" w:line="240" w:lineRule="auto"/>
              <w:ind w:left="804"/>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控制率</w:t>
            </w:r>
          </w:p>
        </w:tc>
      </w:tr>
      <w:tr w14:paraId="35610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vMerge w:val="continue"/>
            <w:tcBorders>
              <w:top w:val="nil"/>
            </w:tcBorders>
            <w:vAlign w:val="center"/>
          </w:tcPr>
          <w:p w14:paraId="10F73CA6">
            <w:pPr>
              <w:keepLines/>
              <w:adjustRightInd w:val="0"/>
              <w:snapToGrid w:val="0"/>
              <w:jc w:val="center"/>
              <w:rPr>
                <w:rFonts w:ascii="方正仿宋_GBK" w:hAnsi="方正仿宋_GBK" w:eastAsia="方正仿宋_GBK" w:cs="方正仿宋_GBK"/>
                <w:sz w:val="24"/>
                <w:szCs w:val="24"/>
              </w:rPr>
            </w:pPr>
          </w:p>
        </w:tc>
        <w:tc>
          <w:tcPr>
            <w:tcW w:w="2331" w:type="dxa"/>
            <w:gridSpan w:val="2"/>
            <w:vAlign w:val="center"/>
          </w:tcPr>
          <w:p w14:paraId="4E6AF7DF">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64</w:t>
            </w:r>
          </w:p>
        </w:tc>
        <w:tc>
          <w:tcPr>
            <w:tcW w:w="2249" w:type="dxa"/>
            <w:gridSpan w:val="2"/>
            <w:vAlign w:val="center"/>
          </w:tcPr>
          <w:p w14:paraId="79637F91">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55</w:t>
            </w:r>
          </w:p>
        </w:tc>
        <w:tc>
          <w:tcPr>
            <w:tcW w:w="2124" w:type="dxa"/>
            <w:gridSpan w:val="2"/>
            <w:vAlign w:val="center"/>
          </w:tcPr>
          <w:p w14:paraId="3B87A057">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86%</w:t>
            </w:r>
          </w:p>
        </w:tc>
      </w:tr>
      <w:tr w14:paraId="679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433" w:type="dxa"/>
          </w:tcPr>
          <w:p w14:paraId="623AD30B">
            <w:pPr>
              <w:pStyle w:val="14"/>
              <w:keepLines/>
              <w:adjustRightInd w:val="0"/>
              <w:snapToGrid w:val="0"/>
              <w:spacing w:before="0" w:line="240" w:lineRule="auto"/>
              <w:ind w:left="1067"/>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经费控制情况</w:t>
            </w:r>
          </w:p>
        </w:tc>
        <w:tc>
          <w:tcPr>
            <w:tcW w:w="2331" w:type="dxa"/>
            <w:gridSpan w:val="2"/>
          </w:tcPr>
          <w:p w14:paraId="6F328652">
            <w:pPr>
              <w:pStyle w:val="14"/>
              <w:keepLines/>
              <w:adjustRightInd w:val="0"/>
              <w:snapToGrid w:val="0"/>
              <w:spacing w:before="0" w:line="240" w:lineRule="auto"/>
              <w:ind w:left="480"/>
              <w:rPr>
                <w:rFonts w:ascii="方正仿宋_GBK" w:hAnsi="方正仿宋_GBK" w:eastAsia="方正仿宋_GBK" w:cs="方正仿宋_GBK"/>
                <w:sz w:val="24"/>
                <w:szCs w:val="24"/>
              </w:rPr>
            </w:pPr>
            <w:r>
              <w:rPr>
                <w:rFonts w:ascii="方正仿宋_GBK" w:hAnsi="方正仿宋_GBK" w:eastAsia="方正仿宋_GBK" w:cs="方正仿宋_GBK"/>
                <w:sz w:val="24"/>
                <w:szCs w:val="24"/>
              </w:rPr>
              <w:t>202</w:t>
            </w:r>
            <w:r>
              <w:rPr>
                <w:rFonts w:hint="eastAsia" w:ascii="方正仿宋_GBK" w:hAnsi="方正仿宋_GBK" w:eastAsia="方正仿宋_GBK" w:cs="方正仿宋_GBK"/>
                <w:sz w:val="24"/>
                <w:szCs w:val="24"/>
                <w:lang w:eastAsia="zh-CN"/>
              </w:rPr>
              <w:t>4</w:t>
            </w:r>
            <w:r>
              <w:rPr>
                <w:rFonts w:hint="eastAsia" w:ascii="方正仿宋_GBK" w:hAnsi="方正仿宋_GBK" w:eastAsia="方正仿宋_GBK" w:cs="方正仿宋_GBK"/>
                <w:sz w:val="24"/>
                <w:szCs w:val="24"/>
              </w:rPr>
              <w:t>年决算数</w:t>
            </w:r>
          </w:p>
        </w:tc>
        <w:tc>
          <w:tcPr>
            <w:tcW w:w="2249" w:type="dxa"/>
            <w:gridSpan w:val="2"/>
          </w:tcPr>
          <w:p w14:paraId="1BB93C74">
            <w:pPr>
              <w:pStyle w:val="14"/>
              <w:keepLines/>
              <w:adjustRightInd w:val="0"/>
              <w:snapToGrid w:val="0"/>
              <w:spacing w:before="0" w:line="240" w:lineRule="auto"/>
              <w:ind w:left="438"/>
              <w:rPr>
                <w:rFonts w:ascii="方正仿宋_GBK" w:hAnsi="方正仿宋_GBK" w:eastAsia="方正仿宋_GBK" w:cs="方正仿宋_GBK"/>
                <w:sz w:val="24"/>
                <w:szCs w:val="24"/>
              </w:rPr>
            </w:pPr>
            <w:r>
              <w:rPr>
                <w:rFonts w:ascii="方正仿宋_GBK" w:hAnsi="方正仿宋_GBK" w:eastAsia="方正仿宋_GBK" w:cs="方正仿宋_GBK"/>
                <w:sz w:val="24"/>
                <w:szCs w:val="24"/>
                <w:lang w:eastAsia="zh-CN"/>
              </w:rPr>
              <w:t>202</w:t>
            </w:r>
            <w:r>
              <w:rPr>
                <w:rFonts w:hint="eastAsia" w:ascii="方正仿宋_GBK" w:hAnsi="方正仿宋_GBK" w:eastAsia="方正仿宋_GBK" w:cs="方正仿宋_GBK"/>
                <w:sz w:val="24"/>
                <w:szCs w:val="24"/>
                <w:lang w:eastAsia="zh-CN"/>
              </w:rPr>
              <w:t>5</w:t>
            </w:r>
            <w:r>
              <w:rPr>
                <w:rFonts w:ascii="方正仿宋_GBK" w:hAnsi="方正仿宋_GBK" w:eastAsia="方正仿宋_GBK" w:cs="方正仿宋_GBK"/>
                <w:sz w:val="24"/>
                <w:szCs w:val="24"/>
                <w:lang w:eastAsia="zh-CN"/>
              </w:rPr>
              <w:t>年</w:t>
            </w:r>
            <w:r>
              <w:rPr>
                <w:rFonts w:hint="eastAsia" w:ascii="方正仿宋_GBK" w:hAnsi="方正仿宋_GBK" w:eastAsia="方正仿宋_GBK" w:cs="方正仿宋_GBK"/>
                <w:sz w:val="24"/>
                <w:szCs w:val="24"/>
              </w:rPr>
              <w:t>预算数</w:t>
            </w:r>
          </w:p>
        </w:tc>
        <w:tc>
          <w:tcPr>
            <w:tcW w:w="2124" w:type="dxa"/>
            <w:gridSpan w:val="2"/>
          </w:tcPr>
          <w:p w14:paraId="6B641497">
            <w:pPr>
              <w:pStyle w:val="14"/>
              <w:keepLines/>
              <w:adjustRightInd w:val="0"/>
              <w:snapToGrid w:val="0"/>
              <w:spacing w:before="0" w:line="240" w:lineRule="auto"/>
              <w:ind w:left="441"/>
              <w:rPr>
                <w:rFonts w:ascii="方正仿宋_GBK" w:hAnsi="方正仿宋_GBK" w:eastAsia="方正仿宋_GBK" w:cs="方正仿宋_GBK"/>
                <w:sz w:val="24"/>
                <w:szCs w:val="24"/>
              </w:rPr>
            </w:pPr>
            <w:r>
              <w:rPr>
                <w:rFonts w:ascii="方正仿宋_GBK" w:hAnsi="方正仿宋_GBK" w:eastAsia="方正仿宋_GBK" w:cs="方正仿宋_GBK"/>
                <w:sz w:val="24"/>
                <w:szCs w:val="24"/>
                <w:lang w:eastAsia="zh-CN"/>
              </w:rPr>
              <w:t>202</w:t>
            </w:r>
            <w:r>
              <w:rPr>
                <w:rFonts w:hint="eastAsia" w:ascii="方正仿宋_GBK" w:hAnsi="方正仿宋_GBK" w:eastAsia="方正仿宋_GBK" w:cs="方正仿宋_GBK"/>
                <w:sz w:val="24"/>
                <w:szCs w:val="24"/>
                <w:lang w:eastAsia="zh-CN"/>
              </w:rPr>
              <w:t>5</w:t>
            </w:r>
            <w:r>
              <w:rPr>
                <w:rFonts w:ascii="方正仿宋_GBK" w:hAnsi="方正仿宋_GBK" w:eastAsia="方正仿宋_GBK" w:cs="方正仿宋_GBK"/>
                <w:sz w:val="24"/>
                <w:szCs w:val="24"/>
                <w:lang w:eastAsia="zh-CN"/>
              </w:rPr>
              <w:t>年</w:t>
            </w:r>
            <w:r>
              <w:rPr>
                <w:rFonts w:hint="eastAsia" w:ascii="方正仿宋_GBK" w:hAnsi="方正仿宋_GBK" w:eastAsia="方正仿宋_GBK" w:cs="方正仿宋_GBK"/>
                <w:sz w:val="24"/>
                <w:szCs w:val="24"/>
              </w:rPr>
              <w:t>决算数</w:t>
            </w:r>
          </w:p>
        </w:tc>
      </w:tr>
      <w:tr w14:paraId="28D5C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2531EAAB">
            <w:pPr>
              <w:pStyle w:val="14"/>
              <w:keepLines/>
              <w:adjustRightInd w:val="0"/>
              <w:snapToGrid w:val="0"/>
              <w:spacing w:before="0" w:line="240" w:lineRule="auto"/>
              <w:ind w:left="132"/>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三公经费</w:t>
            </w:r>
          </w:p>
        </w:tc>
        <w:tc>
          <w:tcPr>
            <w:tcW w:w="2331" w:type="dxa"/>
            <w:gridSpan w:val="2"/>
          </w:tcPr>
          <w:p w14:paraId="47C10CAC">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5.03</w:t>
            </w:r>
          </w:p>
        </w:tc>
        <w:tc>
          <w:tcPr>
            <w:tcW w:w="2249" w:type="dxa"/>
            <w:gridSpan w:val="2"/>
          </w:tcPr>
          <w:p w14:paraId="66D7318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c>
          <w:tcPr>
            <w:tcW w:w="2124" w:type="dxa"/>
            <w:gridSpan w:val="2"/>
          </w:tcPr>
          <w:p w14:paraId="28212DFE">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1.79</w:t>
            </w:r>
          </w:p>
        </w:tc>
      </w:tr>
      <w:tr w14:paraId="3EB48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770604F5">
            <w:pPr>
              <w:pStyle w:val="14"/>
              <w:keepLines/>
              <w:adjustRightInd w:val="0"/>
              <w:snapToGrid w:val="0"/>
              <w:spacing w:before="0" w:line="240" w:lineRule="auto"/>
              <w:ind w:left="462"/>
              <w:rPr>
                <w:rFonts w:ascii="方正仿宋_GBK" w:hAnsi="方正仿宋_GBK" w:eastAsia="方正仿宋_GBK" w:cs="方正仿宋_GBK"/>
                <w:sz w:val="24"/>
                <w:szCs w:val="24"/>
              </w:rPr>
            </w:pPr>
            <w:r>
              <w:rPr>
                <w:rFonts w:ascii="方正仿宋_GBK" w:hAnsi="方正仿宋_GBK" w:eastAsia="方正仿宋_GBK" w:cs="方正仿宋_GBK"/>
                <w:sz w:val="24"/>
                <w:szCs w:val="24"/>
              </w:rPr>
              <w:t>1、公务用车购置和维护经费</w:t>
            </w:r>
          </w:p>
        </w:tc>
        <w:tc>
          <w:tcPr>
            <w:tcW w:w="2331" w:type="dxa"/>
            <w:gridSpan w:val="2"/>
          </w:tcPr>
          <w:p w14:paraId="7D10E017">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2.06</w:t>
            </w:r>
          </w:p>
        </w:tc>
        <w:tc>
          <w:tcPr>
            <w:tcW w:w="2249" w:type="dxa"/>
            <w:gridSpan w:val="2"/>
          </w:tcPr>
          <w:p w14:paraId="5EB5707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124" w:type="dxa"/>
            <w:gridSpan w:val="2"/>
          </w:tcPr>
          <w:p w14:paraId="49EDB221">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1.45</w:t>
            </w:r>
          </w:p>
        </w:tc>
      </w:tr>
      <w:tr w14:paraId="0C21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626AEA1F">
            <w:pPr>
              <w:pStyle w:val="14"/>
              <w:keepLines/>
              <w:adjustRightInd w:val="0"/>
              <w:snapToGrid w:val="0"/>
              <w:spacing w:before="0" w:line="240" w:lineRule="auto"/>
              <w:ind w:left="887"/>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其中：公车购置</w:t>
            </w:r>
          </w:p>
        </w:tc>
        <w:tc>
          <w:tcPr>
            <w:tcW w:w="2331" w:type="dxa"/>
            <w:gridSpan w:val="2"/>
          </w:tcPr>
          <w:p w14:paraId="02FE024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249" w:type="dxa"/>
            <w:gridSpan w:val="2"/>
          </w:tcPr>
          <w:p w14:paraId="08BDDC9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124" w:type="dxa"/>
            <w:gridSpan w:val="2"/>
          </w:tcPr>
          <w:p w14:paraId="2D64761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r>
      <w:tr w14:paraId="2DE14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2AEADF1D">
            <w:pPr>
              <w:pStyle w:val="14"/>
              <w:keepLines/>
              <w:adjustRightInd w:val="0"/>
              <w:snapToGrid w:val="0"/>
              <w:spacing w:before="0" w:line="240" w:lineRule="auto"/>
              <w:ind w:left="1546"/>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公车运行维护</w:t>
            </w:r>
          </w:p>
        </w:tc>
        <w:tc>
          <w:tcPr>
            <w:tcW w:w="2331" w:type="dxa"/>
            <w:gridSpan w:val="2"/>
          </w:tcPr>
          <w:p w14:paraId="5E07A352">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2.06</w:t>
            </w:r>
          </w:p>
        </w:tc>
        <w:tc>
          <w:tcPr>
            <w:tcW w:w="2249" w:type="dxa"/>
            <w:gridSpan w:val="2"/>
          </w:tcPr>
          <w:p w14:paraId="4283D47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124" w:type="dxa"/>
            <w:gridSpan w:val="2"/>
          </w:tcPr>
          <w:p w14:paraId="77909A9E">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1.45</w:t>
            </w:r>
          </w:p>
        </w:tc>
      </w:tr>
      <w:tr w14:paraId="2CE7D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433" w:type="dxa"/>
          </w:tcPr>
          <w:p w14:paraId="69ECD7AB">
            <w:pPr>
              <w:pStyle w:val="14"/>
              <w:keepLines/>
              <w:adjustRightInd w:val="0"/>
              <w:snapToGrid w:val="0"/>
              <w:spacing w:before="0" w:line="240" w:lineRule="auto"/>
              <w:ind w:left="441"/>
              <w:rPr>
                <w:rFonts w:ascii="方正仿宋_GBK" w:hAnsi="方正仿宋_GBK" w:eastAsia="方正仿宋_GBK" w:cs="方正仿宋_GBK"/>
                <w:sz w:val="24"/>
                <w:szCs w:val="24"/>
              </w:rPr>
            </w:pPr>
            <w:r>
              <w:rPr>
                <w:rFonts w:ascii="方正仿宋_GBK" w:hAnsi="方正仿宋_GBK" w:eastAsia="方正仿宋_GBK" w:cs="方正仿宋_GBK"/>
                <w:sz w:val="24"/>
                <w:szCs w:val="24"/>
              </w:rPr>
              <w:t>2、出国经费</w:t>
            </w:r>
          </w:p>
        </w:tc>
        <w:tc>
          <w:tcPr>
            <w:tcW w:w="2331" w:type="dxa"/>
            <w:gridSpan w:val="2"/>
          </w:tcPr>
          <w:p w14:paraId="12128F5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249" w:type="dxa"/>
            <w:gridSpan w:val="2"/>
          </w:tcPr>
          <w:p w14:paraId="0C6E095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124" w:type="dxa"/>
            <w:gridSpan w:val="2"/>
          </w:tcPr>
          <w:p w14:paraId="00DBED4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r>
      <w:tr w14:paraId="1438C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39878603">
            <w:pPr>
              <w:pStyle w:val="14"/>
              <w:keepLines/>
              <w:adjustRightInd w:val="0"/>
              <w:snapToGrid w:val="0"/>
              <w:spacing w:before="0" w:line="240" w:lineRule="auto"/>
              <w:ind w:left="445"/>
              <w:rPr>
                <w:rFonts w:ascii="方正仿宋_GBK" w:hAnsi="方正仿宋_GBK" w:eastAsia="方正仿宋_GBK" w:cs="方正仿宋_GBK"/>
                <w:sz w:val="24"/>
                <w:szCs w:val="24"/>
              </w:rPr>
            </w:pPr>
            <w:r>
              <w:rPr>
                <w:rFonts w:ascii="方正仿宋_GBK" w:hAnsi="方正仿宋_GBK" w:eastAsia="方正仿宋_GBK" w:cs="方正仿宋_GBK"/>
                <w:sz w:val="24"/>
                <w:szCs w:val="24"/>
              </w:rPr>
              <w:t>3、公务接待</w:t>
            </w:r>
          </w:p>
        </w:tc>
        <w:tc>
          <w:tcPr>
            <w:tcW w:w="2331" w:type="dxa"/>
            <w:gridSpan w:val="2"/>
          </w:tcPr>
          <w:p w14:paraId="7087243B">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2.97</w:t>
            </w:r>
          </w:p>
        </w:tc>
        <w:tc>
          <w:tcPr>
            <w:tcW w:w="2249" w:type="dxa"/>
            <w:gridSpan w:val="2"/>
          </w:tcPr>
          <w:p w14:paraId="625BFA0C">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124" w:type="dxa"/>
            <w:gridSpan w:val="2"/>
          </w:tcPr>
          <w:p w14:paraId="08EA2A03">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0.34</w:t>
            </w:r>
          </w:p>
        </w:tc>
      </w:tr>
      <w:tr w14:paraId="22489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5FA7CDBA">
            <w:pPr>
              <w:pStyle w:val="14"/>
              <w:keepLines/>
              <w:adjustRightInd w:val="0"/>
              <w:snapToGrid w:val="0"/>
              <w:spacing w:before="0" w:line="240" w:lineRule="auto"/>
              <w:ind w:left="119"/>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项目支出：</w:t>
            </w:r>
          </w:p>
        </w:tc>
        <w:tc>
          <w:tcPr>
            <w:tcW w:w="2331" w:type="dxa"/>
            <w:gridSpan w:val="2"/>
          </w:tcPr>
          <w:p w14:paraId="15ED72BF">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619.68</w:t>
            </w:r>
          </w:p>
        </w:tc>
        <w:tc>
          <w:tcPr>
            <w:tcW w:w="2249" w:type="dxa"/>
            <w:gridSpan w:val="2"/>
          </w:tcPr>
          <w:p w14:paraId="20762463">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620.29</w:t>
            </w:r>
          </w:p>
        </w:tc>
        <w:tc>
          <w:tcPr>
            <w:tcW w:w="2124" w:type="dxa"/>
            <w:gridSpan w:val="2"/>
          </w:tcPr>
          <w:p w14:paraId="6F4DF807">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620.01</w:t>
            </w:r>
          </w:p>
        </w:tc>
      </w:tr>
      <w:tr w14:paraId="279FE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7DE5F753">
            <w:pPr>
              <w:pStyle w:val="14"/>
              <w:keepLines/>
              <w:adjustRightInd w:val="0"/>
              <w:snapToGrid w:val="0"/>
              <w:spacing w:before="0" w:line="240" w:lineRule="auto"/>
              <w:ind w:left="462"/>
              <w:rPr>
                <w:rFonts w:ascii="方正仿宋_GBK" w:hAnsi="方正仿宋_GBK" w:eastAsia="方正仿宋_GBK" w:cs="方正仿宋_GBK"/>
                <w:sz w:val="24"/>
                <w:szCs w:val="24"/>
              </w:rPr>
            </w:pPr>
            <w:r>
              <w:rPr>
                <w:rFonts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t>日常工作经费</w:t>
            </w:r>
          </w:p>
        </w:tc>
        <w:tc>
          <w:tcPr>
            <w:tcW w:w="2331" w:type="dxa"/>
            <w:gridSpan w:val="2"/>
          </w:tcPr>
          <w:p w14:paraId="78A1BFE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w:t>
            </w:r>
          </w:p>
        </w:tc>
        <w:tc>
          <w:tcPr>
            <w:tcW w:w="2249" w:type="dxa"/>
            <w:gridSpan w:val="2"/>
          </w:tcPr>
          <w:p w14:paraId="309C1B7C">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620.29</w:t>
            </w:r>
          </w:p>
        </w:tc>
        <w:tc>
          <w:tcPr>
            <w:tcW w:w="2124" w:type="dxa"/>
            <w:gridSpan w:val="2"/>
          </w:tcPr>
          <w:p w14:paraId="466501E8">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620.01</w:t>
            </w:r>
          </w:p>
        </w:tc>
      </w:tr>
      <w:tr w14:paraId="2EC90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4EC914D5">
            <w:pPr>
              <w:pStyle w:val="14"/>
              <w:keepLines/>
              <w:adjustRightInd w:val="0"/>
              <w:snapToGrid w:val="0"/>
              <w:spacing w:before="0" w:line="240" w:lineRule="auto"/>
              <w:ind w:left="412"/>
              <w:rPr>
                <w:rFonts w:ascii="方正仿宋_GBK" w:hAnsi="方正仿宋_GBK" w:eastAsia="方正仿宋_GBK" w:cs="方正仿宋_GBK"/>
                <w:sz w:val="24"/>
                <w:szCs w:val="24"/>
              </w:rPr>
            </w:pPr>
            <w:r>
              <w:rPr>
                <w:rFonts w:ascii="方正仿宋_GBK" w:hAnsi="方正仿宋_GBK" w:eastAsia="方正仿宋_GBK" w:cs="方正仿宋_GBK"/>
                <w:sz w:val="24"/>
                <w:szCs w:val="24"/>
              </w:rPr>
              <w:t>2、</w:t>
            </w:r>
            <w:r>
              <w:rPr>
                <w:rFonts w:hint="eastAsia" w:ascii="方正仿宋_GBK" w:hAnsi="方正仿宋_GBK" w:eastAsia="方正仿宋_GBK" w:cs="方正仿宋_GBK"/>
                <w:sz w:val="24"/>
                <w:szCs w:val="24"/>
              </w:rPr>
              <w:t>环境监察、监测运行经费</w:t>
            </w:r>
          </w:p>
        </w:tc>
        <w:tc>
          <w:tcPr>
            <w:tcW w:w="2331" w:type="dxa"/>
            <w:gridSpan w:val="2"/>
          </w:tcPr>
          <w:p w14:paraId="2C0D5E75">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311.54</w:t>
            </w:r>
          </w:p>
        </w:tc>
        <w:tc>
          <w:tcPr>
            <w:tcW w:w="2249" w:type="dxa"/>
            <w:gridSpan w:val="2"/>
          </w:tcPr>
          <w:p w14:paraId="14A6AAD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w:t>
            </w:r>
          </w:p>
        </w:tc>
        <w:tc>
          <w:tcPr>
            <w:tcW w:w="2124" w:type="dxa"/>
            <w:gridSpan w:val="2"/>
          </w:tcPr>
          <w:p w14:paraId="2E9DF8C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w:t>
            </w:r>
          </w:p>
        </w:tc>
      </w:tr>
      <w:tr w14:paraId="75B64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302D45A3">
            <w:pPr>
              <w:pStyle w:val="14"/>
              <w:keepLines/>
              <w:adjustRightInd w:val="0"/>
              <w:snapToGrid w:val="0"/>
              <w:spacing w:before="0" w:line="240" w:lineRule="auto"/>
              <w:ind w:left="445"/>
              <w:rPr>
                <w:rFonts w:ascii="方正仿宋_GBK" w:hAnsi="方正仿宋_GBK" w:eastAsia="方正仿宋_GBK" w:cs="方正仿宋_GBK"/>
                <w:sz w:val="24"/>
                <w:szCs w:val="24"/>
              </w:rPr>
            </w:pPr>
            <w:r>
              <w:rPr>
                <w:rFonts w:ascii="方正仿宋_GBK" w:hAnsi="方正仿宋_GBK" w:eastAsia="方正仿宋_GBK" w:cs="方正仿宋_GBK"/>
                <w:sz w:val="24"/>
                <w:szCs w:val="24"/>
              </w:rPr>
              <w:t>3、</w:t>
            </w:r>
            <w:r>
              <w:rPr>
                <w:rFonts w:hint="eastAsia" w:ascii="方正仿宋_GBK" w:hAnsi="方正仿宋_GBK" w:eastAsia="方正仿宋_GBK" w:cs="方正仿宋_GBK"/>
                <w:sz w:val="24"/>
                <w:szCs w:val="24"/>
              </w:rPr>
              <w:t>环境监测、监控及监察能力建设</w:t>
            </w:r>
          </w:p>
        </w:tc>
        <w:tc>
          <w:tcPr>
            <w:tcW w:w="2331" w:type="dxa"/>
            <w:gridSpan w:val="2"/>
            <w:vAlign w:val="center"/>
          </w:tcPr>
          <w:p w14:paraId="049F8D1E">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308.14</w:t>
            </w:r>
          </w:p>
        </w:tc>
        <w:tc>
          <w:tcPr>
            <w:tcW w:w="2249" w:type="dxa"/>
            <w:gridSpan w:val="2"/>
            <w:vAlign w:val="center"/>
          </w:tcPr>
          <w:p w14:paraId="73E74F4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w:t>
            </w:r>
          </w:p>
        </w:tc>
        <w:tc>
          <w:tcPr>
            <w:tcW w:w="2124" w:type="dxa"/>
            <w:gridSpan w:val="2"/>
            <w:vAlign w:val="center"/>
          </w:tcPr>
          <w:p w14:paraId="6AADC62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w:t>
            </w:r>
          </w:p>
        </w:tc>
      </w:tr>
      <w:tr w14:paraId="1C8E6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6E93D6AF">
            <w:pPr>
              <w:pStyle w:val="14"/>
              <w:keepLines/>
              <w:adjustRightInd w:val="0"/>
              <w:snapToGrid w:val="0"/>
              <w:spacing w:before="0" w:line="240" w:lineRule="auto"/>
              <w:ind w:left="115"/>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公用经费</w:t>
            </w:r>
          </w:p>
        </w:tc>
        <w:tc>
          <w:tcPr>
            <w:tcW w:w="2331" w:type="dxa"/>
            <w:gridSpan w:val="2"/>
          </w:tcPr>
          <w:p w14:paraId="25F27C84">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137.56</w:t>
            </w:r>
          </w:p>
        </w:tc>
        <w:tc>
          <w:tcPr>
            <w:tcW w:w="2249" w:type="dxa"/>
            <w:gridSpan w:val="2"/>
          </w:tcPr>
          <w:p w14:paraId="72741C9B">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154.5</w:t>
            </w:r>
          </w:p>
        </w:tc>
        <w:tc>
          <w:tcPr>
            <w:tcW w:w="2124" w:type="dxa"/>
            <w:gridSpan w:val="2"/>
          </w:tcPr>
          <w:p w14:paraId="2C446CF5">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91.74</w:t>
            </w:r>
          </w:p>
        </w:tc>
      </w:tr>
      <w:tr w14:paraId="4CCA9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7C335AC6">
            <w:pPr>
              <w:pStyle w:val="14"/>
              <w:keepLines/>
              <w:adjustRightInd w:val="0"/>
              <w:snapToGrid w:val="0"/>
              <w:spacing w:before="0" w:line="240" w:lineRule="auto"/>
              <w:ind w:left="555"/>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其中：办公经费</w:t>
            </w:r>
          </w:p>
        </w:tc>
        <w:tc>
          <w:tcPr>
            <w:tcW w:w="2331" w:type="dxa"/>
            <w:gridSpan w:val="2"/>
          </w:tcPr>
          <w:p w14:paraId="4BFB047F">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1.4</w:t>
            </w:r>
          </w:p>
        </w:tc>
        <w:tc>
          <w:tcPr>
            <w:tcW w:w="2249" w:type="dxa"/>
            <w:gridSpan w:val="2"/>
          </w:tcPr>
          <w:p w14:paraId="2AF1766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124" w:type="dxa"/>
            <w:gridSpan w:val="2"/>
          </w:tcPr>
          <w:p w14:paraId="2CBFF16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r>
      <w:tr w14:paraId="08D9E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20008534">
            <w:pPr>
              <w:pStyle w:val="14"/>
              <w:keepLines/>
              <w:adjustRightInd w:val="0"/>
              <w:snapToGrid w:val="0"/>
              <w:spacing w:before="0" w:line="240" w:lineRule="auto"/>
              <w:ind w:left="1215"/>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水费、电费、差旅费</w:t>
            </w:r>
          </w:p>
        </w:tc>
        <w:tc>
          <w:tcPr>
            <w:tcW w:w="2331" w:type="dxa"/>
            <w:gridSpan w:val="2"/>
          </w:tcPr>
          <w:p w14:paraId="44CDCFD5">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13.03</w:t>
            </w:r>
          </w:p>
        </w:tc>
        <w:tc>
          <w:tcPr>
            <w:tcW w:w="2249" w:type="dxa"/>
            <w:gridSpan w:val="2"/>
          </w:tcPr>
          <w:p w14:paraId="1181AE0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c>
          <w:tcPr>
            <w:tcW w:w="2124" w:type="dxa"/>
            <w:gridSpan w:val="2"/>
          </w:tcPr>
          <w:p w14:paraId="192A7C7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r>
      <w:tr w14:paraId="3E550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5CE122C3">
            <w:pPr>
              <w:pStyle w:val="14"/>
              <w:keepLines/>
              <w:adjustRightInd w:val="0"/>
              <w:snapToGrid w:val="0"/>
              <w:spacing w:before="0" w:line="240" w:lineRule="auto"/>
              <w:ind w:left="1219"/>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会议费、培训费</w:t>
            </w:r>
          </w:p>
        </w:tc>
        <w:tc>
          <w:tcPr>
            <w:tcW w:w="2331" w:type="dxa"/>
            <w:gridSpan w:val="2"/>
          </w:tcPr>
          <w:p w14:paraId="4E9AF6F7">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0.9</w:t>
            </w:r>
          </w:p>
        </w:tc>
        <w:tc>
          <w:tcPr>
            <w:tcW w:w="2249" w:type="dxa"/>
            <w:gridSpan w:val="2"/>
          </w:tcPr>
          <w:p w14:paraId="72C3141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2124" w:type="dxa"/>
            <w:gridSpan w:val="2"/>
          </w:tcPr>
          <w:p w14:paraId="4FA0DFA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r>
      <w:tr w14:paraId="26FD4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3C2D6F41">
            <w:pPr>
              <w:pStyle w:val="14"/>
              <w:keepLines/>
              <w:adjustRightInd w:val="0"/>
              <w:snapToGrid w:val="0"/>
              <w:spacing w:before="0" w:line="240" w:lineRule="auto"/>
              <w:ind w:left="121"/>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政府采购金额</w:t>
            </w:r>
          </w:p>
        </w:tc>
        <w:tc>
          <w:tcPr>
            <w:tcW w:w="2331" w:type="dxa"/>
            <w:gridSpan w:val="2"/>
          </w:tcPr>
          <w:p w14:paraId="1866D58C">
            <w:pPr>
              <w:pStyle w:val="14"/>
              <w:keepLines/>
              <w:adjustRightInd w:val="0"/>
              <w:snapToGrid w:val="0"/>
              <w:spacing w:before="0" w:line="240" w:lineRule="auto"/>
              <w:ind w:left="961"/>
              <w:rPr>
                <w:rFonts w:ascii="方正仿宋_GBK" w:hAnsi="方正仿宋_GBK" w:eastAsia="方正仿宋_GBK" w:cs="方正仿宋_GBK"/>
                <w:sz w:val="24"/>
                <w:szCs w:val="24"/>
              </w:rPr>
            </w:pPr>
            <w:r>
              <w:rPr>
                <w:rFonts w:hint="eastAsia" w:ascii="方正仿宋_GBK" w:hAnsi="方正仿宋_GBK" w:eastAsia="方正仿宋_GBK" w:cs="方正仿宋_GBK"/>
                <w:position w:val="-9"/>
                <w:sz w:val="24"/>
                <w:szCs w:val="24"/>
              </w:rPr>
              <w:t>—</w:t>
            </w:r>
            <w:r>
              <w:rPr>
                <w:rFonts w:ascii="方正仿宋_GBK" w:hAnsi="方正仿宋_GBK" w:eastAsia="方正仿宋_GBK" w:cs="方正仿宋_GBK"/>
                <w:position w:val="-9"/>
                <w:sz w:val="24"/>
                <w:szCs w:val="24"/>
              </w:rPr>
              <w:t xml:space="preserve"> </w:t>
            </w:r>
            <w:r>
              <w:rPr>
                <w:rFonts w:hint="eastAsia" w:ascii="方正仿宋_GBK" w:hAnsi="方正仿宋_GBK" w:eastAsia="方正仿宋_GBK" w:cs="方正仿宋_GBK"/>
                <w:position w:val="-9"/>
                <w:sz w:val="24"/>
                <w:szCs w:val="24"/>
              </w:rPr>
              <w:t>—</w:t>
            </w:r>
          </w:p>
        </w:tc>
        <w:tc>
          <w:tcPr>
            <w:tcW w:w="2249" w:type="dxa"/>
            <w:gridSpan w:val="2"/>
          </w:tcPr>
          <w:p w14:paraId="7A3A4140">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649.78</w:t>
            </w:r>
          </w:p>
        </w:tc>
        <w:tc>
          <w:tcPr>
            <w:tcW w:w="2124" w:type="dxa"/>
            <w:gridSpan w:val="2"/>
          </w:tcPr>
          <w:p w14:paraId="04F3BC29">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466.35</w:t>
            </w:r>
          </w:p>
        </w:tc>
      </w:tr>
      <w:tr w14:paraId="46685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tcPr>
          <w:p w14:paraId="5343B1C2">
            <w:pPr>
              <w:pStyle w:val="14"/>
              <w:keepLines/>
              <w:adjustRightInd w:val="0"/>
              <w:snapToGrid w:val="0"/>
              <w:spacing w:before="0" w:line="240" w:lineRule="auto"/>
              <w:ind w:left="116"/>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部门基本支出预算调整</w:t>
            </w:r>
          </w:p>
        </w:tc>
        <w:tc>
          <w:tcPr>
            <w:tcW w:w="2331" w:type="dxa"/>
            <w:gridSpan w:val="2"/>
          </w:tcPr>
          <w:p w14:paraId="021DF107">
            <w:pPr>
              <w:pStyle w:val="14"/>
              <w:keepLines/>
              <w:adjustRightInd w:val="0"/>
              <w:snapToGrid w:val="0"/>
              <w:spacing w:before="0" w:line="240" w:lineRule="auto"/>
              <w:ind w:left="961"/>
              <w:rPr>
                <w:rFonts w:ascii="方正仿宋_GBK" w:hAnsi="方正仿宋_GBK" w:eastAsia="方正仿宋_GBK" w:cs="方正仿宋_GBK"/>
                <w:sz w:val="24"/>
                <w:szCs w:val="24"/>
              </w:rPr>
            </w:pPr>
            <w:r>
              <w:rPr>
                <w:rFonts w:hint="eastAsia" w:ascii="方正仿宋_GBK" w:hAnsi="方正仿宋_GBK" w:eastAsia="方正仿宋_GBK" w:cs="方正仿宋_GBK"/>
                <w:position w:val="-9"/>
                <w:sz w:val="24"/>
                <w:szCs w:val="24"/>
              </w:rPr>
              <w:t>—</w:t>
            </w:r>
            <w:r>
              <w:rPr>
                <w:rFonts w:ascii="方正仿宋_GBK" w:hAnsi="方正仿宋_GBK" w:eastAsia="方正仿宋_GBK" w:cs="方正仿宋_GBK"/>
                <w:position w:val="-9"/>
                <w:sz w:val="24"/>
                <w:szCs w:val="24"/>
              </w:rPr>
              <w:t xml:space="preserve"> </w:t>
            </w:r>
            <w:r>
              <w:rPr>
                <w:rFonts w:hint="eastAsia" w:ascii="方正仿宋_GBK" w:hAnsi="方正仿宋_GBK" w:eastAsia="方正仿宋_GBK" w:cs="方正仿宋_GBK"/>
                <w:position w:val="-9"/>
                <w:sz w:val="24"/>
                <w:szCs w:val="24"/>
              </w:rPr>
              <w:t>—</w:t>
            </w:r>
          </w:p>
        </w:tc>
        <w:tc>
          <w:tcPr>
            <w:tcW w:w="2249" w:type="dxa"/>
            <w:gridSpan w:val="2"/>
          </w:tcPr>
          <w:p w14:paraId="668B496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2124" w:type="dxa"/>
            <w:gridSpan w:val="2"/>
          </w:tcPr>
          <w:p w14:paraId="286F38C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r>
      <w:tr w14:paraId="4B37B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3433" w:type="dxa"/>
            <w:vMerge w:val="restart"/>
            <w:tcBorders>
              <w:bottom w:val="nil"/>
            </w:tcBorders>
          </w:tcPr>
          <w:p w14:paraId="750F2501">
            <w:pPr>
              <w:pStyle w:val="14"/>
              <w:keepLines/>
              <w:adjustRightInd w:val="0"/>
              <w:snapToGrid w:val="0"/>
              <w:spacing w:before="0" w:line="240" w:lineRule="auto"/>
              <w:ind w:left="0" w:right="694" w:firstLine="0"/>
              <w:rPr>
                <w:rFonts w:ascii="方正仿宋_GBK" w:hAnsi="方正仿宋_GBK" w:eastAsia="方正仿宋_GBK" w:cs="方正仿宋_GBK"/>
              </w:rPr>
            </w:pPr>
          </w:p>
          <w:p w14:paraId="0F121199">
            <w:pPr>
              <w:pStyle w:val="14"/>
              <w:keepLines/>
              <w:adjustRightInd w:val="0"/>
              <w:snapToGrid w:val="0"/>
              <w:spacing w:before="0" w:line="240" w:lineRule="auto"/>
              <w:ind w:left="0" w:right="694" w:firstLine="0"/>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楼堂馆所控制情况</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eastAsia="zh-CN"/>
              </w:rPr>
              <w:t>（</w:t>
            </w:r>
            <w:r>
              <w:rPr>
                <w:rFonts w:ascii="方正仿宋_GBK" w:hAnsi="方正仿宋_GBK" w:eastAsia="方正仿宋_GBK" w:cs="方正仿宋_GBK"/>
                <w:sz w:val="24"/>
                <w:szCs w:val="24"/>
                <w:lang w:eastAsia="zh-CN"/>
              </w:rPr>
              <w:t>202</w:t>
            </w:r>
            <w:r>
              <w:rPr>
                <w:rFonts w:hint="eastAsia" w:ascii="方正仿宋_GBK" w:hAnsi="方正仿宋_GBK" w:eastAsia="方正仿宋_GBK" w:cs="方正仿宋_GBK"/>
                <w:sz w:val="24"/>
                <w:szCs w:val="24"/>
                <w:lang w:eastAsia="zh-CN"/>
              </w:rPr>
              <w:t>5</w:t>
            </w:r>
            <w:r>
              <w:rPr>
                <w:rFonts w:ascii="方正仿宋_GBK" w:hAnsi="方正仿宋_GBK" w:eastAsia="方正仿宋_GBK" w:cs="方正仿宋_GBK"/>
                <w:sz w:val="24"/>
                <w:szCs w:val="24"/>
                <w:lang w:eastAsia="zh-CN"/>
              </w:rPr>
              <w:t>年</w:t>
            </w:r>
            <w:r>
              <w:rPr>
                <w:rFonts w:hint="eastAsia" w:ascii="方正仿宋_GBK" w:hAnsi="方正仿宋_GBK" w:eastAsia="方正仿宋_GBK" w:cs="方正仿宋_GBK"/>
                <w:sz w:val="24"/>
                <w:szCs w:val="24"/>
              </w:rPr>
              <w:t>完工项目</w:t>
            </w:r>
            <w:r>
              <w:rPr>
                <w:rFonts w:hint="eastAsia" w:ascii="方正仿宋_GBK" w:hAnsi="方正仿宋_GBK" w:eastAsia="方正仿宋_GBK" w:cs="方正仿宋_GBK"/>
                <w:sz w:val="24"/>
                <w:szCs w:val="24"/>
                <w:lang w:eastAsia="zh-CN"/>
              </w:rPr>
              <w:t>）</w:t>
            </w:r>
          </w:p>
        </w:tc>
        <w:tc>
          <w:tcPr>
            <w:tcW w:w="1213" w:type="dxa"/>
            <w:vAlign w:val="center"/>
          </w:tcPr>
          <w:p w14:paraId="40E25EEB">
            <w:pPr>
              <w:pStyle w:val="14"/>
              <w:keepLines/>
              <w:adjustRightInd w:val="0"/>
              <w:snapToGrid w:val="0"/>
              <w:spacing w:before="0" w:line="240" w:lineRule="auto"/>
              <w:ind w:left="273" w:right="161" w:hanging="93"/>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批复规模</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w:t>
            </w:r>
          </w:p>
        </w:tc>
        <w:tc>
          <w:tcPr>
            <w:tcW w:w="1118" w:type="dxa"/>
            <w:vAlign w:val="center"/>
          </w:tcPr>
          <w:p w14:paraId="12BA8970">
            <w:pPr>
              <w:pStyle w:val="14"/>
              <w:keepLines/>
              <w:adjustRightInd w:val="0"/>
              <w:snapToGrid w:val="0"/>
              <w:spacing w:before="0" w:line="240" w:lineRule="auto"/>
              <w:ind w:left="227" w:right="115" w:hanging="91"/>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实际规模</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w:t>
            </w:r>
          </w:p>
        </w:tc>
        <w:tc>
          <w:tcPr>
            <w:tcW w:w="900" w:type="dxa"/>
            <w:vAlign w:val="center"/>
          </w:tcPr>
          <w:p w14:paraId="4EE5EE82">
            <w:pPr>
              <w:pStyle w:val="14"/>
              <w:keepLines/>
              <w:adjustRightInd w:val="0"/>
              <w:snapToGrid w:val="0"/>
              <w:spacing w:before="0" w:line="240" w:lineRule="auto"/>
              <w:ind w:left="0" w:right="115" w:firstLine="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规模控制率</w:t>
            </w:r>
          </w:p>
        </w:tc>
        <w:tc>
          <w:tcPr>
            <w:tcW w:w="1349" w:type="dxa"/>
            <w:vAlign w:val="center"/>
          </w:tcPr>
          <w:p w14:paraId="22D95361">
            <w:pPr>
              <w:pStyle w:val="14"/>
              <w:keepLines/>
              <w:adjustRightInd w:val="0"/>
              <w:snapToGrid w:val="0"/>
              <w:spacing w:before="0" w:line="240" w:lineRule="auto"/>
              <w:ind w:left="0" w:right="228" w:firstLine="0"/>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预算投资</w:t>
            </w:r>
            <w:r>
              <w:rPr>
                <w:rFonts w:hint="eastAsia" w:ascii="方正仿宋_GBK" w:hAnsi="方正仿宋_GBK" w:eastAsia="方正仿宋_GBK" w:cs="方正仿宋_GBK"/>
              </w:rPr>
              <w:br w:type="textWrapping"/>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万元</w:t>
            </w:r>
            <w:r>
              <w:rPr>
                <w:rFonts w:hint="eastAsia" w:ascii="方正仿宋_GBK" w:hAnsi="方正仿宋_GBK" w:eastAsia="方正仿宋_GBK" w:cs="方正仿宋_GBK"/>
                <w:sz w:val="24"/>
                <w:szCs w:val="24"/>
                <w:lang w:eastAsia="zh-CN"/>
              </w:rPr>
              <w:t>）</w:t>
            </w:r>
          </w:p>
        </w:tc>
        <w:tc>
          <w:tcPr>
            <w:tcW w:w="1140" w:type="dxa"/>
            <w:vAlign w:val="center"/>
          </w:tcPr>
          <w:p w14:paraId="6DF7F014">
            <w:pPr>
              <w:pStyle w:val="14"/>
              <w:keepLines/>
              <w:adjustRightInd w:val="0"/>
              <w:snapToGrid w:val="0"/>
              <w:spacing w:before="0" w:line="240" w:lineRule="auto"/>
              <w:ind w:left="0" w:right="125" w:firstLine="0"/>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实际投资</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万元</w:t>
            </w:r>
            <w:r>
              <w:rPr>
                <w:rFonts w:hint="eastAsia" w:ascii="方正仿宋_GBK" w:hAnsi="方正仿宋_GBK" w:eastAsia="方正仿宋_GBK" w:cs="方正仿宋_GBK"/>
                <w:sz w:val="24"/>
                <w:szCs w:val="24"/>
                <w:lang w:eastAsia="zh-CN"/>
              </w:rPr>
              <w:t>）</w:t>
            </w:r>
          </w:p>
        </w:tc>
        <w:tc>
          <w:tcPr>
            <w:tcW w:w="984" w:type="dxa"/>
            <w:vAlign w:val="center"/>
          </w:tcPr>
          <w:p w14:paraId="732928A3">
            <w:pPr>
              <w:pStyle w:val="14"/>
              <w:keepLines/>
              <w:adjustRightInd w:val="0"/>
              <w:snapToGrid w:val="0"/>
              <w:spacing w:before="0" w:line="240" w:lineRule="auto"/>
              <w:ind w:left="0" w:right="113" w:firstLine="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投资概算控制率</w:t>
            </w:r>
          </w:p>
        </w:tc>
      </w:tr>
      <w:tr w14:paraId="65D7F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433" w:type="dxa"/>
            <w:vMerge w:val="continue"/>
            <w:tcBorders>
              <w:top w:val="nil"/>
            </w:tcBorders>
          </w:tcPr>
          <w:p w14:paraId="0BC081E9">
            <w:pPr>
              <w:keepLines/>
              <w:adjustRightInd w:val="0"/>
              <w:snapToGrid w:val="0"/>
              <w:rPr>
                <w:rFonts w:ascii="方正仿宋_GBK" w:hAnsi="方正仿宋_GBK" w:eastAsia="方正仿宋_GBK" w:cs="方正仿宋_GBK"/>
                <w:sz w:val="24"/>
                <w:szCs w:val="24"/>
              </w:rPr>
            </w:pPr>
          </w:p>
        </w:tc>
        <w:tc>
          <w:tcPr>
            <w:tcW w:w="1213" w:type="dxa"/>
          </w:tcPr>
          <w:p w14:paraId="2FCC12E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1118" w:type="dxa"/>
          </w:tcPr>
          <w:p w14:paraId="75A6BCE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900" w:type="dxa"/>
          </w:tcPr>
          <w:p w14:paraId="3222D845">
            <w:pPr>
              <w:keepLines/>
              <w:adjustRightInd w:val="0"/>
              <w:snapToGrid w:val="0"/>
              <w:jc w:val="center"/>
              <w:rPr>
                <w:rFonts w:ascii="方正仿宋_GBK" w:hAnsi="方正仿宋_GBK" w:eastAsia="方正仿宋_GBK" w:cs="方正仿宋_GBK"/>
                <w:sz w:val="24"/>
                <w:szCs w:val="24"/>
              </w:rPr>
            </w:pPr>
          </w:p>
        </w:tc>
        <w:tc>
          <w:tcPr>
            <w:tcW w:w="1349" w:type="dxa"/>
          </w:tcPr>
          <w:p w14:paraId="042D78D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1140" w:type="dxa"/>
          </w:tcPr>
          <w:p w14:paraId="659E760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0</w:t>
            </w:r>
          </w:p>
        </w:tc>
        <w:tc>
          <w:tcPr>
            <w:tcW w:w="984" w:type="dxa"/>
          </w:tcPr>
          <w:p w14:paraId="06B936C0">
            <w:pPr>
              <w:keepLines/>
              <w:adjustRightInd w:val="0"/>
              <w:snapToGrid w:val="0"/>
              <w:jc w:val="center"/>
              <w:rPr>
                <w:rFonts w:ascii="方正仿宋_GBK" w:hAnsi="方正仿宋_GBK" w:eastAsia="方正仿宋_GBK" w:cs="方正仿宋_GBK"/>
                <w:sz w:val="24"/>
                <w:szCs w:val="24"/>
              </w:rPr>
            </w:pPr>
          </w:p>
        </w:tc>
      </w:tr>
      <w:tr w14:paraId="48C90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3433" w:type="dxa"/>
          </w:tcPr>
          <w:p w14:paraId="126E109E">
            <w:pPr>
              <w:pStyle w:val="14"/>
              <w:keepLines/>
              <w:adjustRightInd w:val="0"/>
              <w:snapToGrid w:val="0"/>
              <w:spacing w:before="0" w:line="240" w:lineRule="auto"/>
              <w:ind w:left="842"/>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厉行节约保障措施</w:t>
            </w:r>
          </w:p>
        </w:tc>
        <w:tc>
          <w:tcPr>
            <w:tcW w:w="6704" w:type="dxa"/>
            <w:gridSpan w:val="6"/>
          </w:tcPr>
          <w:p w14:paraId="10A473BA">
            <w:pPr>
              <w:keepLines/>
              <w:adjustRightInd w:val="0"/>
              <w:snapToGrid w:val="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严格实行经费支出事项事前审批制度，严格规范事后经费报销程序，严控经费开支标准。</w:t>
            </w:r>
          </w:p>
        </w:tc>
      </w:tr>
    </w:tbl>
    <w:p w14:paraId="0A26CA95">
      <w:pPr>
        <w:pStyle w:val="4"/>
        <w:keepLines/>
        <w:spacing w:before="84" w:line="209" w:lineRule="auto"/>
        <w:ind w:right="688" w:firstLine="0" w:firstLineChars="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说明：“项目支出”需要填报基本支出以外的所有项目支出情况，“公用经费”填报基本支出中的一般商品和服务支出。</w:t>
      </w:r>
    </w:p>
    <w:p w14:paraId="46C584B0">
      <w:pPr>
        <w:pStyle w:val="4"/>
        <w:keepLines/>
        <w:spacing w:before="2" w:line="480" w:lineRule="auto"/>
        <w:ind w:firstLine="240" w:firstLineChars="100"/>
        <w:rPr>
          <w:rFonts w:ascii="方正仿宋_GBK" w:hAnsi="方正仿宋_GBK" w:eastAsia="方正仿宋_GBK" w:cs="方正仿宋_GBK"/>
          <w:sz w:val="21"/>
        </w:rPr>
      </w:pPr>
      <w:r>
        <w:rPr>
          <w:rFonts w:hint="eastAsia" w:ascii="方正仿宋_GBK" w:hAnsi="方正仿宋_GBK" w:eastAsia="方正仿宋_GBK" w:cs="方正仿宋_GBK"/>
          <w:sz w:val="24"/>
          <w:szCs w:val="24"/>
        </w:rPr>
        <w:t>填表人：</w:t>
      </w:r>
      <w:r>
        <w:rPr>
          <w:rFonts w:hint="eastAsia" w:ascii="方正仿宋_GBK" w:hAnsi="方正仿宋_GBK" w:eastAsia="方正仿宋_GBK" w:cs="方正仿宋_GBK"/>
          <w:sz w:val="24"/>
          <w:szCs w:val="24"/>
          <w:lang w:val="en-US" w:eastAsia="zh-CN"/>
        </w:rPr>
        <w:t>柴新</w:t>
      </w:r>
      <w:r>
        <w:rPr>
          <w:rFonts w:ascii="方正仿宋_GBK" w:hAnsi="方正仿宋_GBK" w:eastAsia="方正仿宋_GBK" w:cs="方正仿宋_GBK"/>
          <w:sz w:val="24"/>
          <w:szCs w:val="24"/>
        </w:rPr>
        <w:t xml:space="preserve">  填报日期：</w:t>
      </w:r>
      <w:r>
        <w:rPr>
          <w:rFonts w:hint="eastAsia" w:ascii="方正仿宋_GBK" w:hAnsi="方正仿宋_GBK" w:eastAsia="方正仿宋_GBK" w:cs="方正仿宋_GBK"/>
          <w:sz w:val="24"/>
          <w:szCs w:val="24"/>
          <w:lang w:val="en-US" w:eastAsia="zh-CN"/>
        </w:rPr>
        <w:t>2026.6.15</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rPr>
        <w:t>联系电话：</w:t>
      </w:r>
      <w:r>
        <w:rPr>
          <w:rFonts w:hint="eastAsia" w:ascii="方正仿宋_GBK" w:hAnsi="方正仿宋_GBK" w:eastAsia="方正仿宋_GBK" w:cs="方正仿宋_GBK"/>
          <w:sz w:val="24"/>
          <w:szCs w:val="24"/>
          <w:lang w:val="en-US" w:eastAsia="zh-CN"/>
        </w:rPr>
        <w:t>13762786008</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rPr>
        <w:t>单位负责人签字：</w:t>
      </w:r>
    </w:p>
    <w:p w14:paraId="3C996CF8">
      <w:pPr>
        <w:keepLines/>
        <w:spacing w:line="173" w:lineRule="auto"/>
        <w:rPr>
          <w:sz w:val="28"/>
          <w:szCs w:val="28"/>
        </w:rPr>
        <w:sectPr>
          <w:headerReference r:id="rId3" w:type="default"/>
          <w:footerReference r:id="rId5" w:type="default"/>
          <w:headerReference r:id="rId4" w:type="even"/>
          <w:footerReference r:id="rId6" w:type="even"/>
          <w:pgSz w:w="11908" w:h="16841"/>
          <w:pgMar w:top="1417" w:right="1474" w:bottom="850" w:left="1531" w:header="850" w:footer="964" w:gutter="0"/>
          <w:paperSrc/>
          <w:pgBorders>
            <w:top w:val="none" w:sz="0" w:space="0"/>
            <w:left w:val="none" w:sz="0" w:space="0"/>
            <w:bottom w:val="none" w:sz="0" w:space="0"/>
            <w:right w:val="none" w:sz="0" w:space="0"/>
          </w:pgBorders>
          <w:pgNumType w:fmt="numberInDash"/>
          <w:cols w:space="0" w:num="1"/>
          <w:rtlGutter w:val="0"/>
          <w:docGrid w:linePitch="0" w:charSpace="0"/>
        </w:sectPr>
      </w:pPr>
    </w:p>
    <w:p w14:paraId="0E9A2B95">
      <w:pPr>
        <w:pStyle w:val="4"/>
        <w:keepLines/>
        <w:spacing w:before="72" w:line="207" w:lineRule="auto"/>
        <w:ind w:left="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 xml:space="preserve"> 3</w:t>
      </w:r>
    </w:p>
    <w:p w14:paraId="7D9231D8">
      <w:pPr>
        <w:pStyle w:val="4"/>
        <w:keepLines/>
        <w:adjustRightInd w:val="0"/>
        <w:snapToGrid w:val="0"/>
        <w:spacing w:before="120" w:beforeLines="50" w:after="120" w:afterLines="50" w:line="240" w:lineRule="auto"/>
        <w:ind w:left="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lang w:eastAsia="zh-CN"/>
        </w:rPr>
        <w:t>2025年</w:t>
      </w:r>
      <w:r>
        <w:rPr>
          <w:rFonts w:hint="eastAsia" w:ascii="方正小标宋_GBK" w:hAnsi="方正小标宋_GBK" w:eastAsia="方正小标宋_GBK" w:cs="方正小标宋_GBK"/>
          <w:sz w:val="40"/>
          <w:szCs w:val="40"/>
        </w:rPr>
        <w:t>度部门</w:t>
      </w:r>
      <w:r>
        <w:rPr>
          <w:rFonts w:hint="eastAsia" w:ascii="方正小标宋_GBK" w:hAnsi="方正小标宋_GBK" w:eastAsia="方正小标宋_GBK" w:cs="方正小标宋_GBK"/>
          <w:sz w:val="40"/>
          <w:szCs w:val="40"/>
          <w:lang w:eastAsia="zh-CN"/>
        </w:rPr>
        <w:t>（</w:t>
      </w:r>
      <w:r>
        <w:rPr>
          <w:rFonts w:hint="eastAsia" w:ascii="方正小标宋_GBK" w:hAnsi="方正小标宋_GBK" w:eastAsia="方正小标宋_GBK" w:cs="方正小标宋_GBK"/>
          <w:sz w:val="40"/>
          <w:szCs w:val="40"/>
        </w:rPr>
        <w:t>单位</w:t>
      </w:r>
      <w:r>
        <w:rPr>
          <w:rFonts w:hint="eastAsia" w:ascii="方正小标宋_GBK" w:hAnsi="方正小标宋_GBK" w:eastAsia="方正小标宋_GBK" w:cs="方正小标宋_GBK"/>
          <w:sz w:val="40"/>
          <w:szCs w:val="40"/>
          <w:lang w:eastAsia="zh-CN"/>
        </w:rPr>
        <w:t>）</w:t>
      </w:r>
      <w:r>
        <w:rPr>
          <w:rFonts w:hint="eastAsia" w:ascii="方正小标宋_GBK" w:hAnsi="方正小标宋_GBK" w:eastAsia="方正小标宋_GBK" w:cs="方正小标宋_GBK"/>
          <w:sz w:val="40"/>
          <w:szCs w:val="40"/>
        </w:rPr>
        <w:t>整体支出绩效自评表</w:t>
      </w:r>
    </w:p>
    <w:p w14:paraId="5F97F38F">
      <w:pPr>
        <w:keepLines/>
        <w:spacing w:line="76" w:lineRule="exact"/>
      </w:pPr>
    </w:p>
    <w:tbl>
      <w:tblPr>
        <w:tblStyle w:val="15"/>
        <w:tblW w:w="14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1"/>
        <w:gridCol w:w="1746"/>
        <w:gridCol w:w="2195"/>
        <w:gridCol w:w="1637"/>
        <w:gridCol w:w="95"/>
        <w:gridCol w:w="1432"/>
        <w:gridCol w:w="1800"/>
        <w:gridCol w:w="1009"/>
        <w:gridCol w:w="1132"/>
        <w:gridCol w:w="1777"/>
      </w:tblGrid>
      <w:tr w14:paraId="140F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5692" w:type="dxa"/>
            <w:gridSpan w:val="3"/>
            <w:vAlign w:val="center"/>
          </w:tcPr>
          <w:p w14:paraId="6898A005">
            <w:pPr>
              <w:pStyle w:val="14"/>
              <w:keepLines/>
              <w:adjustRightInd w:val="0"/>
              <w:snapToGrid w:val="0"/>
              <w:spacing w:before="0" w:line="240" w:lineRule="auto"/>
              <w:ind w:left="147"/>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市</w:t>
            </w:r>
            <w:r>
              <w:rPr>
                <w:rFonts w:hint="eastAsia" w:ascii="方正仿宋_GBK" w:hAnsi="方正仿宋_GBK" w:eastAsia="方正仿宋_GBK" w:cs="方正仿宋_GBK"/>
                <w:sz w:val="24"/>
                <w:szCs w:val="24"/>
              </w:rPr>
              <w:t>级预算部门、单位名称</w:t>
            </w:r>
          </w:p>
        </w:tc>
        <w:tc>
          <w:tcPr>
            <w:tcW w:w="8882" w:type="dxa"/>
            <w:gridSpan w:val="7"/>
            <w:vAlign w:val="center"/>
          </w:tcPr>
          <w:p w14:paraId="591D7CA3">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岳阳市生态环境局华容分局</w:t>
            </w:r>
          </w:p>
        </w:tc>
      </w:tr>
      <w:tr w14:paraId="52F0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1751" w:type="dxa"/>
            <w:vMerge w:val="restart"/>
            <w:vAlign w:val="center"/>
          </w:tcPr>
          <w:p w14:paraId="235BF7DA">
            <w:pPr>
              <w:keepLines/>
              <w:adjustRightInd w:val="0"/>
              <w:snapToGrid w:val="0"/>
              <w:spacing w:line="240" w:lineRule="auto"/>
              <w:jc w:val="center"/>
              <w:rPr>
                <w:rFonts w:ascii="方正仿宋_GBK" w:hAnsi="方正仿宋_GBK" w:eastAsia="方正仿宋_GBK" w:cs="方正仿宋_GBK"/>
                <w:sz w:val="24"/>
                <w:szCs w:val="24"/>
              </w:rPr>
            </w:pPr>
          </w:p>
          <w:p w14:paraId="5EC60A32">
            <w:pPr>
              <w:keepLines/>
              <w:adjustRightInd w:val="0"/>
              <w:snapToGrid w:val="0"/>
              <w:spacing w:line="240" w:lineRule="auto"/>
              <w:jc w:val="center"/>
              <w:rPr>
                <w:rFonts w:ascii="方正仿宋_GBK" w:hAnsi="方正仿宋_GBK" w:eastAsia="方正仿宋_GBK" w:cs="方正仿宋_GBK"/>
                <w:sz w:val="24"/>
                <w:szCs w:val="24"/>
              </w:rPr>
            </w:pPr>
          </w:p>
          <w:p w14:paraId="4C777908">
            <w:pPr>
              <w:keepLines/>
              <w:adjustRightInd w:val="0"/>
              <w:snapToGrid w:val="0"/>
              <w:spacing w:line="240" w:lineRule="auto"/>
              <w:jc w:val="center"/>
              <w:rPr>
                <w:rFonts w:ascii="方正仿宋_GBK" w:hAnsi="方正仿宋_GBK" w:eastAsia="方正仿宋_GBK" w:cs="方正仿宋_GBK"/>
                <w:sz w:val="24"/>
                <w:szCs w:val="24"/>
              </w:rPr>
            </w:pPr>
          </w:p>
          <w:p w14:paraId="21F1E4D3">
            <w:pPr>
              <w:keepLines/>
              <w:adjustRightInd w:val="0"/>
              <w:snapToGrid w:val="0"/>
              <w:spacing w:line="240" w:lineRule="auto"/>
              <w:jc w:val="center"/>
              <w:rPr>
                <w:rFonts w:ascii="方正仿宋_GBK" w:hAnsi="方正仿宋_GBK" w:eastAsia="方正仿宋_GBK" w:cs="方正仿宋_GBK"/>
                <w:sz w:val="24"/>
                <w:szCs w:val="24"/>
              </w:rPr>
            </w:pPr>
          </w:p>
          <w:p w14:paraId="62883ED0">
            <w:pPr>
              <w:pStyle w:val="14"/>
              <w:keepLines/>
              <w:tabs>
                <w:tab w:val="left" w:pos="1065"/>
              </w:tabs>
              <w:adjustRightInd w:val="0"/>
              <w:snapToGrid w:val="0"/>
              <w:spacing w:before="0" w:line="240" w:lineRule="auto"/>
              <w:ind w:left="97" w:firstLine="23"/>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8"/>
                <w:sz w:val="24"/>
                <w:szCs w:val="24"/>
              </w:rPr>
              <w:t>年度预</w:t>
            </w:r>
            <w:r>
              <w:rPr>
                <w:rFonts w:ascii="方正仿宋_GBK" w:hAnsi="方正仿宋_GBK" w:eastAsia="方正仿宋_GBK" w:cs="方正仿宋_GBK"/>
                <w:sz w:val="24"/>
                <w:szCs w:val="24"/>
              </w:rPr>
              <w:t xml:space="preserve"> 算申请</w:t>
            </w:r>
          </w:p>
          <w:p w14:paraId="1A7CC640">
            <w:pPr>
              <w:pStyle w:val="14"/>
              <w:keepLines/>
              <w:tabs>
                <w:tab w:val="left" w:pos="1065"/>
              </w:tabs>
              <w:adjustRightInd w:val="0"/>
              <w:snapToGrid w:val="0"/>
              <w:spacing w:before="0" w:line="240" w:lineRule="auto"/>
              <w:ind w:left="97" w:firstLine="23"/>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万元</w:t>
            </w:r>
            <w:r>
              <w:rPr>
                <w:rFonts w:hint="eastAsia" w:ascii="方正仿宋_GBK" w:hAnsi="方正仿宋_GBK" w:eastAsia="方正仿宋_GBK" w:cs="方正仿宋_GBK"/>
                <w:sz w:val="24"/>
                <w:szCs w:val="24"/>
                <w:lang w:eastAsia="zh-CN"/>
              </w:rPr>
              <w:t>）</w:t>
            </w:r>
          </w:p>
        </w:tc>
        <w:tc>
          <w:tcPr>
            <w:tcW w:w="3941" w:type="dxa"/>
            <w:gridSpan w:val="2"/>
            <w:vAlign w:val="center"/>
          </w:tcPr>
          <w:p w14:paraId="0F430658">
            <w:pPr>
              <w:pStyle w:val="14"/>
              <w:keepLines/>
              <w:adjustRightInd w:val="0"/>
              <w:snapToGrid w:val="0"/>
              <w:spacing w:before="0" w:line="240" w:lineRule="auto"/>
              <w:ind w:left="118" w:right="107" w:firstLine="1"/>
              <w:jc w:val="center"/>
              <w:rPr>
                <w:rFonts w:ascii="方正仿宋_GBK" w:hAnsi="方正仿宋_GBK" w:eastAsia="方正仿宋_GBK" w:cs="方正仿宋_GBK"/>
                <w:sz w:val="24"/>
                <w:szCs w:val="24"/>
              </w:rPr>
            </w:pPr>
          </w:p>
        </w:tc>
        <w:tc>
          <w:tcPr>
            <w:tcW w:w="1732" w:type="dxa"/>
            <w:gridSpan w:val="2"/>
            <w:vAlign w:val="center"/>
          </w:tcPr>
          <w:p w14:paraId="233F556E">
            <w:pPr>
              <w:pStyle w:val="14"/>
              <w:keepLines/>
              <w:adjustRightInd w:val="0"/>
              <w:snapToGrid w:val="0"/>
              <w:spacing w:before="0" w:line="240" w:lineRule="auto"/>
              <w:ind w:left="119"/>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年初预算数</w:t>
            </w:r>
          </w:p>
        </w:tc>
        <w:tc>
          <w:tcPr>
            <w:tcW w:w="1432" w:type="dxa"/>
            <w:vAlign w:val="center"/>
          </w:tcPr>
          <w:p w14:paraId="799B2449">
            <w:pPr>
              <w:pStyle w:val="14"/>
              <w:keepLines/>
              <w:adjustRightInd w:val="0"/>
              <w:snapToGrid w:val="0"/>
              <w:spacing w:before="0" w:line="240" w:lineRule="auto"/>
              <w:ind w:left="118"/>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全年预算数</w:t>
            </w:r>
          </w:p>
        </w:tc>
        <w:tc>
          <w:tcPr>
            <w:tcW w:w="1800" w:type="dxa"/>
            <w:vAlign w:val="center"/>
          </w:tcPr>
          <w:p w14:paraId="01ED36AE">
            <w:pPr>
              <w:pStyle w:val="14"/>
              <w:keepLines/>
              <w:adjustRightInd w:val="0"/>
              <w:snapToGrid w:val="0"/>
              <w:spacing w:before="0" w:line="240" w:lineRule="auto"/>
              <w:ind w:left="226"/>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全年执行数</w:t>
            </w:r>
          </w:p>
        </w:tc>
        <w:tc>
          <w:tcPr>
            <w:tcW w:w="1009" w:type="dxa"/>
            <w:textDirection w:val="tbRlV"/>
            <w:vAlign w:val="center"/>
          </w:tcPr>
          <w:p w14:paraId="7FCAAD31">
            <w:pPr>
              <w:pStyle w:val="14"/>
              <w:keepLines/>
              <w:adjustRightInd w:val="0"/>
              <w:snapToGrid w:val="0"/>
              <w:spacing w:before="0" w:line="240" w:lineRule="auto"/>
              <w:ind w:left="39"/>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分值</w:t>
            </w:r>
          </w:p>
        </w:tc>
        <w:tc>
          <w:tcPr>
            <w:tcW w:w="1132" w:type="dxa"/>
            <w:vAlign w:val="center"/>
          </w:tcPr>
          <w:p w14:paraId="31F861D9">
            <w:pPr>
              <w:pStyle w:val="14"/>
              <w:keepLines/>
              <w:adjustRightInd w:val="0"/>
              <w:snapToGrid w:val="0"/>
              <w:spacing w:before="0" w:line="240" w:lineRule="auto"/>
              <w:ind w:left="12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执行率</w:t>
            </w:r>
          </w:p>
        </w:tc>
        <w:tc>
          <w:tcPr>
            <w:tcW w:w="1777" w:type="dxa"/>
            <w:vAlign w:val="center"/>
          </w:tcPr>
          <w:p w14:paraId="61B86283">
            <w:pPr>
              <w:pStyle w:val="14"/>
              <w:keepLines/>
              <w:adjustRightInd w:val="0"/>
              <w:snapToGrid w:val="0"/>
              <w:spacing w:before="0" w:line="240" w:lineRule="auto"/>
              <w:ind w:left="122"/>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8"/>
                <w:sz w:val="24"/>
                <w:szCs w:val="24"/>
              </w:rPr>
              <w:t>得分</w:t>
            </w:r>
          </w:p>
        </w:tc>
      </w:tr>
      <w:tr w14:paraId="0D5C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6E1B4BC3">
            <w:pPr>
              <w:keepLines/>
              <w:adjustRightInd w:val="0"/>
              <w:snapToGrid w:val="0"/>
              <w:jc w:val="center"/>
              <w:rPr>
                <w:rFonts w:ascii="方正仿宋_GBK" w:hAnsi="方正仿宋_GBK" w:eastAsia="方正仿宋_GBK" w:cs="方正仿宋_GBK"/>
                <w:sz w:val="24"/>
                <w:szCs w:val="24"/>
              </w:rPr>
            </w:pPr>
          </w:p>
        </w:tc>
        <w:tc>
          <w:tcPr>
            <w:tcW w:w="3941" w:type="dxa"/>
            <w:gridSpan w:val="2"/>
            <w:vAlign w:val="center"/>
          </w:tcPr>
          <w:p w14:paraId="44C055DF">
            <w:pPr>
              <w:pStyle w:val="14"/>
              <w:keepLines/>
              <w:adjustRightInd w:val="0"/>
              <w:snapToGrid w:val="0"/>
              <w:spacing w:before="0" w:line="240" w:lineRule="auto"/>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年度资金总额</w:t>
            </w:r>
          </w:p>
        </w:tc>
        <w:tc>
          <w:tcPr>
            <w:tcW w:w="1732" w:type="dxa"/>
            <w:gridSpan w:val="2"/>
            <w:vAlign w:val="center"/>
          </w:tcPr>
          <w:p w14:paraId="6B4016C7">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1588.5</w:t>
            </w:r>
          </w:p>
        </w:tc>
        <w:tc>
          <w:tcPr>
            <w:tcW w:w="1432" w:type="dxa"/>
            <w:vAlign w:val="center"/>
          </w:tcPr>
          <w:p w14:paraId="240CA626">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9436.78</w:t>
            </w:r>
          </w:p>
        </w:tc>
        <w:tc>
          <w:tcPr>
            <w:tcW w:w="1800" w:type="dxa"/>
            <w:vAlign w:val="center"/>
          </w:tcPr>
          <w:p w14:paraId="585343BD">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9168.18</w:t>
            </w:r>
          </w:p>
        </w:tc>
        <w:tc>
          <w:tcPr>
            <w:tcW w:w="1009" w:type="dxa"/>
            <w:vAlign w:val="center"/>
          </w:tcPr>
          <w:p w14:paraId="65D8A4D3">
            <w:pPr>
              <w:pStyle w:val="14"/>
              <w:keepLines/>
              <w:adjustRightInd w:val="0"/>
              <w:snapToGrid w:val="0"/>
              <w:spacing w:before="0" w:line="240" w:lineRule="auto"/>
              <w:ind w:left="152"/>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w:t>
            </w:r>
          </w:p>
        </w:tc>
        <w:tc>
          <w:tcPr>
            <w:tcW w:w="1132" w:type="dxa"/>
            <w:vAlign w:val="center"/>
          </w:tcPr>
          <w:p w14:paraId="46947208">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97%</w:t>
            </w:r>
          </w:p>
        </w:tc>
        <w:tc>
          <w:tcPr>
            <w:tcW w:w="1777" w:type="dxa"/>
            <w:vAlign w:val="center"/>
          </w:tcPr>
          <w:p w14:paraId="5973639B">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w:t>
            </w:r>
          </w:p>
        </w:tc>
      </w:tr>
      <w:tr w14:paraId="5C25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751" w:type="dxa"/>
            <w:vMerge w:val="continue"/>
            <w:vAlign w:val="center"/>
          </w:tcPr>
          <w:p w14:paraId="6122201D">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20F5D61D">
            <w:pPr>
              <w:pStyle w:val="14"/>
              <w:keepLines/>
              <w:adjustRightInd w:val="0"/>
              <w:snapToGrid w:val="0"/>
              <w:spacing w:before="0" w:line="240" w:lineRule="auto"/>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按收入性质分：</w:t>
            </w:r>
          </w:p>
        </w:tc>
        <w:tc>
          <w:tcPr>
            <w:tcW w:w="5718" w:type="dxa"/>
            <w:gridSpan w:val="4"/>
            <w:vAlign w:val="center"/>
          </w:tcPr>
          <w:p w14:paraId="369DF479">
            <w:pPr>
              <w:pStyle w:val="14"/>
              <w:keepLines/>
              <w:adjustRightInd w:val="0"/>
              <w:snapToGrid w:val="0"/>
              <w:spacing w:before="0" w:line="240" w:lineRule="auto"/>
              <w:ind w:left="12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按支出性质分：</w:t>
            </w:r>
          </w:p>
        </w:tc>
      </w:tr>
      <w:tr w14:paraId="21E0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62036FA6">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1BCF54DC">
            <w:pPr>
              <w:pStyle w:val="14"/>
              <w:keepLines/>
              <w:adjustRightInd w:val="0"/>
              <w:snapToGrid w:val="0"/>
              <w:spacing w:before="0" w:line="240" w:lineRule="auto"/>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其中：一般公共预算：</w:t>
            </w:r>
            <w:r>
              <w:rPr>
                <w:rFonts w:hint="eastAsia" w:ascii="方正仿宋_GBK" w:hAnsi="方正仿宋_GBK" w:eastAsia="方正仿宋_GBK" w:cs="方正仿宋_GBK"/>
                <w:sz w:val="24"/>
                <w:szCs w:val="24"/>
                <w:lang w:val="en-US" w:eastAsia="zh-CN"/>
              </w:rPr>
              <w:t>1869.57</w:t>
            </w:r>
          </w:p>
        </w:tc>
        <w:tc>
          <w:tcPr>
            <w:tcW w:w="5718" w:type="dxa"/>
            <w:gridSpan w:val="4"/>
            <w:vAlign w:val="center"/>
          </w:tcPr>
          <w:p w14:paraId="3DC44B43">
            <w:pPr>
              <w:pStyle w:val="14"/>
              <w:keepLines/>
              <w:adjustRightInd w:val="0"/>
              <w:snapToGrid w:val="0"/>
              <w:spacing w:before="0" w:line="240" w:lineRule="auto"/>
              <w:ind w:left="123"/>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其中：基本支出：</w:t>
            </w:r>
            <w:r>
              <w:rPr>
                <w:rFonts w:hint="eastAsia" w:ascii="方正仿宋_GBK" w:hAnsi="方正仿宋_GBK" w:eastAsia="方正仿宋_GBK" w:cs="方正仿宋_GBK"/>
                <w:sz w:val="24"/>
                <w:szCs w:val="24"/>
                <w:lang w:val="en-US" w:eastAsia="zh-CN"/>
              </w:rPr>
              <w:t>1142.76</w:t>
            </w:r>
          </w:p>
        </w:tc>
      </w:tr>
      <w:tr w14:paraId="140C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53E365CF">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6B5F8EDB">
            <w:pPr>
              <w:pStyle w:val="14"/>
              <w:keepLines/>
              <w:adjustRightInd w:val="0"/>
              <w:snapToGrid w:val="0"/>
              <w:spacing w:before="0" w:line="240" w:lineRule="auto"/>
              <w:ind w:left="718"/>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政府性基金拨款：</w:t>
            </w:r>
            <w:r>
              <w:rPr>
                <w:rFonts w:hint="eastAsia" w:ascii="方正仿宋_GBK" w:hAnsi="方正仿宋_GBK" w:eastAsia="方正仿宋_GBK" w:cs="方正仿宋_GBK"/>
                <w:sz w:val="24"/>
                <w:szCs w:val="24"/>
                <w:lang w:val="en-US" w:eastAsia="zh-CN"/>
              </w:rPr>
              <w:t>0</w:t>
            </w:r>
          </w:p>
        </w:tc>
        <w:tc>
          <w:tcPr>
            <w:tcW w:w="5718" w:type="dxa"/>
            <w:gridSpan w:val="4"/>
            <w:vAlign w:val="center"/>
          </w:tcPr>
          <w:p w14:paraId="6E109C69">
            <w:pPr>
              <w:pStyle w:val="14"/>
              <w:keepLines/>
              <w:adjustRightInd w:val="0"/>
              <w:snapToGrid w:val="0"/>
              <w:spacing w:before="0" w:line="240" w:lineRule="auto"/>
              <w:ind w:left="842"/>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项目支出：</w:t>
            </w:r>
            <w:r>
              <w:rPr>
                <w:rFonts w:hint="eastAsia" w:ascii="方正仿宋_GBK" w:hAnsi="方正仿宋_GBK" w:eastAsia="方正仿宋_GBK" w:cs="方正仿宋_GBK"/>
                <w:sz w:val="24"/>
                <w:szCs w:val="24"/>
                <w:lang w:val="en-US" w:eastAsia="zh-CN"/>
              </w:rPr>
              <w:t>8025.42</w:t>
            </w:r>
          </w:p>
        </w:tc>
      </w:tr>
      <w:tr w14:paraId="00E5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1F7EEE8F">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17D6E137">
            <w:pPr>
              <w:pStyle w:val="14"/>
              <w:keepLines/>
              <w:adjustRightInd w:val="0"/>
              <w:snapToGrid w:val="0"/>
              <w:spacing w:before="0" w:line="240" w:lineRule="auto"/>
              <w:ind w:left="714"/>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纳入专户管理的非税收入拨款：</w:t>
            </w:r>
            <w:r>
              <w:rPr>
                <w:rFonts w:hint="eastAsia" w:ascii="方正仿宋_GBK" w:hAnsi="方正仿宋_GBK" w:eastAsia="方正仿宋_GBK" w:cs="方正仿宋_GBK"/>
                <w:sz w:val="24"/>
                <w:szCs w:val="24"/>
                <w:lang w:val="en-US" w:eastAsia="zh-CN"/>
              </w:rPr>
              <w:t>0</w:t>
            </w:r>
          </w:p>
        </w:tc>
        <w:tc>
          <w:tcPr>
            <w:tcW w:w="5718" w:type="dxa"/>
            <w:gridSpan w:val="4"/>
            <w:vAlign w:val="center"/>
          </w:tcPr>
          <w:p w14:paraId="19D7A50C">
            <w:pPr>
              <w:keepLines/>
              <w:adjustRightInd w:val="0"/>
              <w:snapToGrid w:val="0"/>
              <w:jc w:val="center"/>
              <w:rPr>
                <w:rFonts w:ascii="方正仿宋_GBK" w:hAnsi="方正仿宋_GBK" w:eastAsia="方正仿宋_GBK" w:cs="方正仿宋_GBK"/>
                <w:sz w:val="24"/>
                <w:szCs w:val="24"/>
              </w:rPr>
            </w:pPr>
          </w:p>
        </w:tc>
      </w:tr>
      <w:tr w14:paraId="47CC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7338A104">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65F08A1E">
            <w:pPr>
              <w:pStyle w:val="14"/>
              <w:keepLines/>
              <w:adjustRightInd w:val="0"/>
              <w:snapToGrid w:val="0"/>
              <w:spacing w:before="0" w:line="240" w:lineRule="auto"/>
              <w:ind w:left="712"/>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其他资金：</w:t>
            </w:r>
            <w:r>
              <w:rPr>
                <w:rFonts w:hint="eastAsia" w:ascii="方正仿宋_GBK" w:hAnsi="方正仿宋_GBK" w:eastAsia="方正仿宋_GBK" w:cs="方正仿宋_GBK"/>
                <w:sz w:val="24"/>
                <w:szCs w:val="24"/>
                <w:lang w:val="en-US" w:eastAsia="zh-CN"/>
              </w:rPr>
              <w:t>7298.61</w:t>
            </w:r>
          </w:p>
        </w:tc>
        <w:tc>
          <w:tcPr>
            <w:tcW w:w="5718" w:type="dxa"/>
            <w:gridSpan w:val="4"/>
            <w:vAlign w:val="center"/>
          </w:tcPr>
          <w:p w14:paraId="32C780C3">
            <w:pPr>
              <w:keepLines/>
              <w:adjustRightInd w:val="0"/>
              <w:snapToGrid w:val="0"/>
              <w:jc w:val="center"/>
              <w:rPr>
                <w:rFonts w:ascii="方正仿宋_GBK" w:hAnsi="方正仿宋_GBK" w:eastAsia="方正仿宋_GBK" w:cs="方正仿宋_GBK"/>
                <w:sz w:val="24"/>
                <w:szCs w:val="24"/>
              </w:rPr>
            </w:pPr>
          </w:p>
        </w:tc>
      </w:tr>
      <w:tr w14:paraId="2B10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restart"/>
            <w:vAlign w:val="center"/>
          </w:tcPr>
          <w:p w14:paraId="5C6F1CA6">
            <w:pPr>
              <w:pStyle w:val="14"/>
              <w:keepLines/>
              <w:adjustRightInd w:val="0"/>
              <w:snapToGrid w:val="0"/>
              <w:spacing w:before="0" w:line="240" w:lineRule="auto"/>
              <w:ind w:left="118" w:right="107" w:firstLine="1"/>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年度总体目标</w:t>
            </w:r>
          </w:p>
        </w:tc>
        <w:tc>
          <w:tcPr>
            <w:tcW w:w="7105" w:type="dxa"/>
            <w:gridSpan w:val="5"/>
            <w:vAlign w:val="center"/>
          </w:tcPr>
          <w:p w14:paraId="5E593D96">
            <w:pPr>
              <w:pStyle w:val="14"/>
              <w:keepLines/>
              <w:adjustRightInd w:val="0"/>
              <w:snapToGrid w:val="0"/>
              <w:spacing w:before="0" w:line="240" w:lineRule="auto"/>
              <w:ind w:left="2035"/>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预期目标</w:t>
            </w:r>
          </w:p>
        </w:tc>
        <w:tc>
          <w:tcPr>
            <w:tcW w:w="5718" w:type="dxa"/>
            <w:gridSpan w:val="4"/>
            <w:vAlign w:val="center"/>
          </w:tcPr>
          <w:p w14:paraId="090D4237">
            <w:pPr>
              <w:pStyle w:val="14"/>
              <w:keepLines/>
              <w:adjustRightInd w:val="0"/>
              <w:snapToGrid w:val="0"/>
              <w:spacing w:before="0" w:line="240" w:lineRule="auto"/>
              <w:ind w:left="1539"/>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实际完成情况</w:t>
            </w:r>
          </w:p>
        </w:tc>
      </w:tr>
      <w:tr w14:paraId="70D2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68AC3B3B">
            <w:pPr>
              <w:keepLines/>
              <w:adjustRightInd w:val="0"/>
              <w:snapToGrid w:val="0"/>
              <w:jc w:val="center"/>
              <w:rPr>
                <w:rFonts w:ascii="方正仿宋_GBK" w:hAnsi="方正仿宋_GBK" w:eastAsia="方正仿宋_GBK" w:cs="方正仿宋_GBK"/>
                <w:sz w:val="24"/>
                <w:szCs w:val="24"/>
              </w:rPr>
            </w:pPr>
          </w:p>
        </w:tc>
        <w:tc>
          <w:tcPr>
            <w:tcW w:w="7105" w:type="dxa"/>
            <w:gridSpan w:val="5"/>
            <w:vAlign w:val="center"/>
          </w:tcPr>
          <w:p w14:paraId="23C485C0">
            <w:pPr>
              <w:keepLines/>
              <w:adjustRightInd w:val="0"/>
              <w:snapToGrid w:val="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认真贯彻落实党的二十届三中全会、党的二十大精神和生态文明思想，以“保护好一江碧水”和“绿水青山就是金山银山”为宗旨，以污染防治工作为中心，持续推进生态环境保护项目建设，改善大气生态环境、水生态环境等。</w:t>
            </w:r>
          </w:p>
          <w:p w14:paraId="0E9E3F9D">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打好双十行动污染防治攻坚战、利剑行动夏季攻势、洞庭清波、环保督查、突出环境问题整改销号等。</w:t>
            </w:r>
          </w:p>
          <w:p w14:paraId="14A12C17">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持续抓好突出生态环境问题整改，对已经完成整改任务的中央及省环保督察反馈问题和信访件再次组织开展“回头看”，坚决防止滑坡反弹。</w:t>
            </w:r>
          </w:p>
          <w:p w14:paraId="3A9126F0">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加快推进环保工程建设，在建的加快进度，待建的加快完成前期。特别是华容河综合整治、东湖水环境治理、入河排渍口整治、农村污水和农村黑臭水体治理等项目，将采取非常措施，加大争项争资力度，整合资源，加速推进，确保如期完成各项工作任务。</w:t>
            </w:r>
          </w:p>
          <w:p w14:paraId="63C0CE51">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积极申报相关生态环保项目。确保正在精心准备申报的华容县藕池河水生态修复工程、华容县华容河流域水环境综合治理工程、华容县东山镇大荆湖流域水环境治理工程等项目从可研立项到真正落实落地。</w:t>
            </w:r>
          </w:p>
          <w:p w14:paraId="4C7134FD">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持续打好蓝天碧水净土保卫战，持续抓好大气污染联防联控，加强重点行业、企业大气污染防治，深入推进秸秆焚烧、工地扬尘、餐饮油烟、机动车等污染治理。</w:t>
            </w:r>
          </w:p>
          <w:p w14:paraId="1F5B9AEB">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持续打好“十大组合拳”，巩固提升华容河治理成效；按照环科院专家提出的方案对东湖等重点河湖的水质进行治理，确保全县内湖内河水质稳定好转。</w:t>
            </w:r>
          </w:p>
          <w:p w14:paraId="0E940DD2">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进一步加强农业面源污染治理，严格控制有毒有害化学药品和肥料的使用，切实保障土壤环境安全。</w:t>
            </w:r>
          </w:p>
          <w:p w14:paraId="0C636349">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持续开展执法业务培训和规范化建设，全面提升执法队伍基本素养和执法能力。</w:t>
            </w:r>
          </w:p>
          <w:p w14:paraId="71A71C48">
            <w:pPr>
              <w:keepLines/>
              <w:adjustRightInd w:val="0"/>
              <w:snapToGrid w:val="0"/>
              <w:jc w:val="both"/>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积极推进完成2025年监测站能力建设达标验收，不断提升监测能力，确保实验室仪器设备正常使用并保障监测数据合理合法。</w:t>
            </w:r>
          </w:p>
          <w:p w14:paraId="3A49318E">
            <w:pPr>
              <w:keepLines/>
              <w:adjustRightInd w:val="0"/>
              <w:snapToGrid w:val="0"/>
              <w:jc w:val="both"/>
              <w:rPr>
                <w:rFonts w:hint="eastAsia" w:ascii="仿宋_GB2312" w:hAnsi="仿宋_GB2312" w:eastAsia="仿宋_GB2312" w:cs="仿宋_GB2312"/>
                <w:spacing w:val="-13"/>
                <w:sz w:val="22"/>
                <w:szCs w:val="22"/>
                <w:lang w:val="en-US" w:eastAsia="zh-CN"/>
              </w:rPr>
            </w:pPr>
            <w:r>
              <w:rPr>
                <w:rFonts w:hint="eastAsia" w:ascii="方正仿宋_GBK" w:hAnsi="方正仿宋_GBK" w:eastAsia="方正仿宋_GBK" w:cs="方正仿宋_GBK"/>
                <w:sz w:val="24"/>
                <w:szCs w:val="24"/>
                <w:lang w:val="en-US" w:eastAsia="zh-CN"/>
              </w:rPr>
              <w:t>提升公众生态环境意识，营造全社会广泛参与生态环境保护事业的浓厚氛围。</w:t>
            </w:r>
          </w:p>
        </w:tc>
        <w:tc>
          <w:tcPr>
            <w:tcW w:w="5718" w:type="dxa"/>
            <w:gridSpan w:val="4"/>
            <w:vAlign w:val="center"/>
          </w:tcPr>
          <w:p w14:paraId="64B2DF2D">
            <w:pPr>
              <w:keepLines/>
              <w:adjustRightInd w:val="0"/>
              <w:snapToGrid w:val="0"/>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202</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年，全县各部门站在“守护好一江碧水”的政治高度，坚决贯彻落实好中央、省、市关于生态环境保护工作的部署安排，强力推进污染防治攻坚战“夏季攻势”任务、</w:t>
            </w:r>
            <w:r>
              <w:rPr>
                <w:rFonts w:hint="eastAsia" w:ascii="方正仿宋_GBK" w:hAnsi="方正仿宋_GBK" w:eastAsia="方正仿宋_GBK" w:cs="方正仿宋_GBK"/>
                <w:sz w:val="24"/>
                <w:szCs w:val="24"/>
                <w:lang w:eastAsia="zh-CN"/>
              </w:rPr>
              <w:t>秸秆禁烧与综合利用</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中央和省级环保督察交办问题整改等重要工作</w:t>
            </w:r>
            <w:r>
              <w:rPr>
                <w:rFonts w:hint="eastAsia" w:ascii="方正仿宋_GBK" w:hAnsi="方正仿宋_GBK" w:eastAsia="方正仿宋_GBK" w:cs="方正仿宋_GBK"/>
                <w:sz w:val="24"/>
                <w:szCs w:val="24"/>
              </w:rPr>
              <w:t>，取得</w:t>
            </w:r>
            <w:r>
              <w:rPr>
                <w:rFonts w:hint="eastAsia" w:ascii="方正仿宋_GBK" w:hAnsi="方正仿宋_GBK" w:eastAsia="方正仿宋_GBK" w:cs="方正仿宋_GBK"/>
                <w:sz w:val="24"/>
                <w:szCs w:val="24"/>
                <w:lang w:eastAsia="zh-CN"/>
              </w:rPr>
              <w:t>阶段性成效</w:t>
            </w:r>
            <w:r>
              <w:rPr>
                <w:rFonts w:hint="eastAsia" w:ascii="方正仿宋_GBK" w:hAnsi="方正仿宋_GBK" w:eastAsia="方正仿宋_GBK" w:cs="方正仿宋_GBK"/>
                <w:sz w:val="24"/>
                <w:szCs w:val="24"/>
              </w:rPr>
              <w:t>，我县环境质量得到</w:t>
            </w:r>
            <w:r>
              <w:rPr>
                <w:rFonts w:hint="eastAsia" w:ascii="方正仿宋_GBK" w:hAnsi="方正仿宋_GBK" w:eastAsia="方正仿宋_GBK" w:cs="方正仿宋_GBK"/>
                <w:sz w:val="24"/>
                <w:szCs w:val="24"/>
                <w:lang w:eastAsia="zh-CN"/>
              </w:rPr>
              <w:t>有效</w:t>
            </w:r>
            <w:r>
              <w:rPr>
                <w:rFonts w:hint="eastAsia" w:ascii="方正仿宋_GBK" w:hAnsi="方正仿宋_GBK" w:eastAsia="方正仿宋_GBK" w:cs="方正仿宋_GBK"/>
                <w:sz w:val="24"/>
                <w:szCs w:val="24"/>
              </w:rPr>
              <w:t>改善</w:t>
            </w:r>
            <w:r>
              <w:rPr>
                <w:rFonts w:hint="eastAsia" w:ascii="方正仿宋_GBK" w:hAnsi="方正仿宋_GBK" w:eastAsia="方正仿宋_GBK" w:cs="方正仿宋_GBK"/>
                <w:sz w:val="24"/>
                <w:szCs w:val="24"/>
                <w:lang w:eastAsia="zh-CN"/>
              </w:rPr>
              <w:t>。</w:t>
            </w:r>
          </w:p>
          <w:p w14:paraId="3718825C">
            <w:pPr>
              <w:pStyle w:val="2"/>
              <w:ind w:left="0" w:leftChars="0" w:firstLine="0" w:firstLineChars="0"/>
              <w:rPr>
                <w:rFonts w:hint="eastAsia" w:ascii="方正仿宋_GBK" w:hAnsi="方正仿宋_GBK" w:eastAsia="方正仿宋_GBK" w:cs="方正仿宋_GBK"/>
                <w:kern w:val="0"/>
                <w:sz w:val="24"/>
                <w:szCs w:val="24"/>
                <w:lang w:val="en-US" w:eastAsia="zh-CN" w:bidi="ar-SA"/>
              </w:rPr>
            </w:pPr>
            <w:r>
              <w:rPr>
                <w:rFonts w:hint="eastAsia" w:ascii="方正仿宋_GBK" w:hAnsi="方正仿宋_GBK" w:eastAsia="方正仿宋_GBK" w:cs="方正仿宋_GBK"/>
                <w:kern w:val="0"/>
                <w:sz w:val="24"/>
                <w:szCs w:val="24"/>
                <w:lang w:val="en-US" w:eastAsia="zh-CN" w:bidi="ar-SA"/>
              </w:rPr>
              <w:t>大气环境质量方面：2025年空气质量综合指数3.196，同比改善3.94%；空气优良率为92.6%，同比改善0.87%；PM2.5浓度为32.66微克/立方米，同比改善3.91%，各项污染物年平均浓度均达到《环境空气质量标准》二级标准；</w:t>
            </w:r>
          </w:p>
          <w:p w14:paraId="2AB62EBD">
            <w:pPr>
              <w:pStyle w:val="2"/>
              <w:ind w:left="0" w:leftChars="0" w:firstLine="0" w:firstLineChars="0"/>
              <w:rPr>
                <w:rFonts w:hint="eastAsia" w:ascii="方正仿宋_GBK" w:hAnsi="方正仿宋_GBK" w:eastAsia="方正仿宋_GBK" w:cs="方正仿宋_GBK"/>
                <w:kern w:val="0"/>
                <w:sz w:val="24"/>
                <w:szCs w:val="24"/>
                <w:lang w:val="en-US" w:eastAsia="zh-CN" w:bidi="ar-SA"/>
              </w:rPr>
            </w:pPr>
            <w:r>
              <w:rPr>
                <w:rFonts w:hint="eastAsia" w:ascii="方正仿宋_GBK" w:hAnsi="方正仿宋_GBK" w:eastAsia="方正仿宋_GBK" w:cs="方正仿宋_GBK"/>
                <w:kern w:val="0"/>
                <w:sz w:val="24"/>
                <w:szCs w:val="24"/>
                <w:lang w:val="en-US" w:eastAsia="zh-CN" w:bidi="ar-SA"/>
              </w:rPr>
              <w:t>水环境质量方面：2025年1-12月份，国考水质监测断面达到或好于Ⅲ类水体比例为100%，达到《岳阳市2025年深入打好污染防治攻坚战工作方案》中规定的“国考断面水质优良比例为90.9%”标准；省考断面达到或好于Ⅲ类水体比例为87.5%，达到华容县目标值86.6%标准。无劣</w:t>
            </w:r>
            <w:bookmarkStart w:id="0" w:name="_Hlk207455549"/>
            <w:r>
              <w:rPr>
                <w:rFonts w:hint="eastAsia" w:ascii="方正仿宋_GBK" w:hAnsi="方正仿宋_GBK" w:eastAsia="方正仿宋_GBK" w:cs="方正仿宋_GBK"/>
                <w:kern w:val="0"/>
                <w:sz w:val="24"/>
                <w:szCs w:val="24"/>
                <w:lang w:val="en-US" w:eastAsia="zh-CN" w:bidi="ar-SA"/>
              </w:rPr>
              <w:t>Ⅴ</w:t>
            </w:r>
            <w:bookmarkEnd w:id="0"/>
            <w:r>
              <w:rPr>
                <w:rFonts w:hint="eastAsia" w:ascii="方正仿宋_GBK" w:hAnsi="方正仿宋_GBK" w:eastAsia="方正仿宋_GBK" w:cs="方正仿宋_GBK"/>
                <w:kern w:val="0"/>
                <w:sz w:val="24"/>
                <w:szCs w:val="24"/>
                <w:lang w:val="en-US" w:eastAsia="zh-CN" w:bidi="ar-SA"/>
              </w:rPr>
              <w:t>类水体。东湖水质平稳趋于IV类，其他断面均达到地表水Ⅲ类要求；</w:t>
            </w:r>
          </w:p>
          <w:p w14:paraId="3C50E89D">
            <w:pPr>
              <w:pStyle w:val="2"/>
              <w:ind w:left="0" w:leftChars="0" w:firstLine="0" w:firstLineChars="0"/>
              <w:rPr>
                <w:rFonts w:hint="eastAsia" w:ascii="方正仿宋_GBK" w:hAnsi="方正仿宋_GBK" w:eastAsia="方正仿宋_GBK" w:cs="方正仿宋_GBK"/>
                <w:kern w:val="0"/>
                <w:sz w:val="24"/>
                <w:szCs w:val="24"/>
                <w:lang w:val="en-US" w:eastAsia="zh-CN" w:bidi="ar-SA"/>
              </w:rPr>
            </w:pPr>
            <w:r>
              <w:rPr>
                <w:rFonts w:hint="eastAsia" w:ascii="方正仿宋_GBK" w:hAnsi="方正仿宋_GBK" w:eastAsia="方正仿宋_GBK" w:cs="方正仿宋_GBK"/>
                <w:kern w:val="0"/>
                <w:sz w:val="24"/>
                <w:szCs w:val="24"/>
                <w:lang w:val="en-US" w:eastAsia="zh-CN" w:bidi="ar-SA"/>
              </w:rPr>
              <w:t>土壤环境质量方面：2025年我县无高风险污染地块，土壤环境质量符合环境功能要求；</w:t>
            </w:r>
          </w:p>
          <w:p w14:paraId="052B359E">
            <w:pPr>
              <w:pStyle w:val="2"/>
              <w:ind w:left="0" w:leftChars="0" w:firstLine="0" w:firstLineChars="0"/>
              <w:rPr>
                <w:rFonts w:hint="eastAsia" w:ascii="方正仿宋_GBK" w:hAnsi="方正仿宋_GBK" w:eastAsia="方正仿宋_GBK" w:cs="方正仿宋_GBK"/>
                <w:kern w:val="0"/>
                <w:sz w:val="24"/>
                <w:szCs w:val="24"/>
                <w:lang w:val="en-US" w:eastAsia="zh-CN" w:bidi="ar-SA"/>
              </w:rPr>
            </w:pPr>
            <w:r>
              <w:rPr>
                <w:rFonts w:hint="eastAsia" w:ascii="方正仿宋_GBK" w:hAnsi="方正仿宋_GBK" w:eastAsia="方正仿宋_GBK" w:cs="方正仿宋_GBK"/>
                <w:kern w:val="0"/>
                <w:sz w:val="24"/>
                <w:szCs w:val="24"/>
                <w:lang w:val="en-US" w:eastAsia="zh-CN" w:bidi="ar-SA"/>
              </w:rPr>
              <w:t>生态环境安全方面：全县全年未发生重大环境污染事故、重大生态破坏事件以及因环境问题引发的群体性事件。</w:t>
            </w:r>
          </w:p>
          <w:p w14:paraId="75535828">
            <w:pPr>
              <w:pStyle w:val="2"/>
              <w:ind w:left="0" w:leftChars="0" w:firstLine="0" w:firstLineChars="0"/>
              <w:rPr>
                <w:rFonts w:hint="eastAsia" w:ascii="方正仿宋_GBK" w:hAnsi="方正仿宋_GBK" w:eastAsia="方正仿宋_GBK" w:cs="方正仿宋_GBK"/>
                <w:kern w:val="0"/>
                <w:sz w:val="24"/>
                <w:szCs w:val="24"/>
                <w:lang w:val="en-US" w:eastAsia="zh-CN" w:bidi="ar-SA"/>
              </w:rPr>
            </w:pPr>
            <w:r>
              <w:rPr>
                <w:rFonts w:hint="eastAsia" w:ascii="方正仿宋_GBK" w:hAnsi="方正仿宋_GBK" w:eastAsia="方正仿宋_GBK" w:cs="方正仿宋_GBK"/>
                <w:kern w:val="0"/>
                <w:sz w:val="24"/>
                <w:szCs w:val="24"/>
                <w:lang w:val="en-US" w:eastAsia="zh-CN" w:bidi="ar-SA"/>
              </w:rPr>
              <w:t>中央和省级环保督察问题整改方面：我县需要在今年完成整改销号的中央环保督察反馈问题共9个、省级环保督察反馈问题共4个，均已完成整改并销号。“夏季攻势”任务完成方面。截至目前，市级下发我县456项污染防治攻坚战“夏季攻势”任务，已全部完成。</w:t>
            </w:r>
          </w:p>
        </w:tc>
      </w:tr>
      <w:tr w14:paraId="06FC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1751" w:type="dxa"/>
            <w:vMerge w:val="restart"/>
            <w:vAlign w:val="center"/>
          </w:tcPr>
          <w:p w14:paraId="2BBFFC54">
            <w:pPr>
              <w:keepLines/>
              <w:adjustRightInd w:val="0"/>
              <w:snapToGrid w:val="0"/>
              <w:spacing w:line="240" w:lineRule="auto"/>
              <w:jc w:val="center"/>
              <w:rPr>
                <w:rFonts w:ascii="方正仿宋_GBK" w:hAnsi="方正仿宋_GBK" w:eastAsia="方正仿宋_GBK" w:cs="方正仿宋_GBK"/>
                <w:sz w:val="24"/>
                <w:szCs w:val="24"/>
              </w:rPr>
            </w:pPr>
          </w:p>
          <w:p w14:paraId="2C3AF6D1">
            <w:pPr>
              <w:keepLines/>
              <w:adjustRightInd w:val="0"/>
              <w:snapToGrid w:val="0"/>
              <w:spacing w:line="240" w:lineRule="auto"/>
              <w:jc w:val="center"/>
              <w:rPr>
                <w:rFonts w:ascii="方正仿宋_GBK" w:hAnsi="方正仿宋_GBK" w:eastAsia="方正仿宋_GBK" w:cs="方正仿宋_GBK"/>
                <w:sz w:val="24"/>
                <w:szCs w:val="24"/>
              </w:rPr>
            </w:pPr>
          </w:p>
          <w:p w14:paraId="657BFA7F">
            <w:pPr>
              <w:keepLines/>
              <w:adjustRightInd w:val="0"/>
              <w:snapToGrid w:val="0"/>
              <w:spacing w:line="240" w:lineRule="auto"/>
              <w:jc w:val="center"/>
              <w:rPr>
                <w:rFonts w:ascii="方正仿宋_GBK" w:hAnsi="方正仿宋_GBK" w:eastAsia="方正仿宋_GBK" w:cs="方正仿宋_GBK"/>
                <w:sz w:val="24"/>
                <w:szCs w:val="24"/>
              </w:rPr>
            </w:pPr>
          </w:p>
          <w:p w14:paraId="402240A9">
            <w:pPr>
              <w:keepLines/>
              <w:adjustRightInd w:val="0"/>
              <w:snapToGrid w:val="0"/>
              <w:spacing w:line="240" w:lineRule="auto"/>
              <w:jc w:val="center"/>
              <w:rPr>
                <w:rFonts w:ascii="方正仿宋_GBK" w:hAnsi="方正仿宋_GBK" w:eastAsia="方正仿宋_GBK" w:cs="方正仿宋_GBK"/>
                <w:sz w:val="24"/>
                <w:szCs w:val="24"/>
              </w:rPr>
            </w:pPr>
          </w:p>
          <w:p w14:paraId="1E53BF6E">
            <w:pPr>
              <w:keepLines/>
              <w:adjustRightInd w:val="0"/>
              <w:snapToGrid w:val="0"/>
              <w:spacing w:line="240" w:lineRule="auto"/>
              <w:jc w:val="center"/>
              <w:rPr>
                <w:rFonts w:ascii="方正仿宋_GBK" w:hAnsi="方正仿宋_GBK" w:eastAsia="方正仿宋_GBK" w:cs="方正仿宋_GBK"/>
                <w:sz w:val="24"/>
                <w:szCs w:val="24"/>
              </w:rPr>
            </w:pPr>
          </w:p>
          <w:p w14:paraId="79F605B4">
            <w:pPr>
              <w:keepLines/>
              <w:adjustRightInd w:val="0"/>
              <w:snapToGrid w:val="0"/>
              <w:spacing w:line="240" w:lineRule="auto"/>
              <w:jc w:val="center"/>
              <w:rPr>
                <w:rFonts w:ascii="方正仿宋_GBK" w:hAnsi="方正仿宋_GBK" w:eastAsia="方正仿宋_GBK" w:cs="方正仿宋_GBK"/>
                <w:sz w:val="24"/>
                <w:szCs w:val="24"/>
              </w:rPr>
            </w:pPr>
          </w:p>
          <w:p w14:paraId="1F5DCEFB">
            <w:pPr>
              <w:keepLines/>
              <w:adjustRightInd w:val="0"/>
              <w:snapToGrid w:val="0"/>
              <w:spacing w:line="240" w:lineRule="auto"/>
              <w:jc w:val="center"/>
              <w:rPr>
                <w:rFonts w:ascii="方正仿宋_GBK" w:hAnsi="方正仿宋_GBK" w:eastAsia="方正仿宋_GBK" w:cs="方正仿宋_GBK"/>
                <w:sz w:val="24"/>
                <w:szCs w:val="24"/>
              </w:rPr>
            </w:pPr>
          </w:p>
          <w:p w14:paraId="088D7540">
            <w:pPr>
              <w:keepLines/>
              <w:adjustRightInd w:val="0"/>
              <w:snapToGrid w:val="0"/>
              <w:spacing w:line="240" w:lineRule="auto"/>
              <w:jc w:val="center"/>
              <w:rPr>
                <w:rFonts w:ascii="方正仿宋_GBK" w:hAnsi="方正仿宋_GBK" w:eastAsia="方正仿宋_GBK" w:cs="方正仿宋_GBK"/>
                <w:sz w:val="24"/>
                <w:szCs w:val="24"/>
              </w:rPr>
            </w:pPr>
          </w:p>
          <w:p w14:paraId="1ECBA57D">
            <w:pPr>
              <w:keepLines/>
              <w:adjustRightInd w:val="0"/>
              <w:snapToGrid w:val="0"/>
              <w:spacing w:line="240" w:lineRule="auto"/>
              <w:jc w:val="center"/>
              <w:rPr>
                <w:rFonts w:ascii="方正仿宋_GBK" w:hAnsi="方正仿宋_GBK" w:eastAsia="方正仿宋_GBK" w:cs="方正仿宋_GBK"/>
                <w:sz w:val="24"/>
                <w:szCs w:val="24"/>
              </w:rPr>
            </w:pPr>
          </w:p>
          <w:p w14:paraId="1487E279">
            <w:pPr>
              <w:keepLines/>
              <w:adjustRightInd w:val="0"/>
              <w:snapToGrid w:val="0"/>
              <w:spacing w:line="240" w:lineRule="auto"/>
              <w:jc w:val="center"/>
              <w:rPr>
                <w:rFonts w:ascii="方正仿宋_GBK" w:hAnsi="方正仿宋_GBK" w:eastAsia="方正仿宋_GBK" w:cs="方正仿宋_GBK"/>
                <w:sz w:val="24"/>
                <w:szCs w:val="24"/>
              </w:rPr>
            </w:pPr>
          </w:p>
          <w:p w14:paraId="5FF40F5B">
            <w:pPr>
              <w:pStyle w:val="14"/>
              <w:keepLines/>
              <w:adjustRightInd w:val="0"/>
              <w:snapToGrid w:val="0"/>
              <w:spacing w:before="0" w:line="240" w:lineRule="auto"/>
              <w:ind w:left="0" w:right="292" w:firstLine="0"/>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6"/>
                <w:sz w:val="24"/>
                <w:szCs w:val="24"/>
              </w:rPr>
              <w:t>绩效</w:t>
            </w:r>
            <w:r>
              <w:rPr>
                <w:rFonts w:hint="eastAsia" w:ascii="方正仿宋_GBK" w:hAnsi="方正仿宋_GBK" w:eastAsia="方正仿宋_GBK" w:cs="方正仿宋_GBK"/>
                <w:w w:val="98"/>
                <w:sz w:val="24"/>
                <w:szCs w:val="24"/>
              </w:rPr>
              <w:t>指标</w:t>
            </w:r>
          </w:p>
        </w:tc>
        <w:tc>
          <w:tcPr>
            <w:tcW w:w="1746" w:type="dxa"/>
            <w:vAlign w:val="center"/>
          </w:tcPr>
          <w:p w14:paraId="5C119343">
            <w:pPr>
              <w:pStyle w:val="14"/>
              <w:keepLines/>
              <w:adjustRightInd w:val="0"/>
              <w:snapToGrid w:val="0"/>
              <w:spacing w:before="0" w:line="240" w:lineRule="auto"/>
              <w:ind w:left="169" w:right="155" w:firstLine="12"/>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6"/>
                <w:sz w:val="24"/>
                <w:szCs w:val="24"/>
              </w:rPr>
              <w:t>一级</w:t>
            </w:r>
            <w:r>
              <w:rPr>
                <w:rFonts w:hint="eastAsia" w:ascii="方正仿宋_GBK" w:hAnsi="方正仿宋_GBK" w:eastAsia="方正仿宋_GBK" w:cs="方正仿宋_GBK"/>
                <w:w w:val="98"/>
                <w:sz w:val="24"/>
                <w:szCs w:val="24"/>
              </w:rPr>
              <w:t>指标</w:t>
            </w:r>
          </w:p>
        </w:tc>
        <w:tc>
          <w:tcPr>
            <w:tcW w:w="2195" w:type="dxa"/>
            <w:vAlign w:val="center"/>
          </w:tcPr>
          <w:p w14:paraId="0CC88582">
            <w:pPr>
              <w:pStyle w:val="14"/>
              <w:keepLines/>
              <w:adjustRightInd w:val="0"/>
              <w:snapToGrid w:val="0"/>
              <w:spacing w:before="0" w:line="240" w:lineRule="auto"/>
              <w:ind w:left="291" w:right="272" w:firstLine="8"/>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8"/>
                <w:sz w:val="24"/>
                <w:szCs w:val="24"/>
              </w:rPr>
              <w:t>二级指标</w:t>
            </w:r>
          </w:p>
        </w:tc>
        <w:tc>
          <w:tcPr>
            <w:tcW w:w="1637" w:type="dxa"/>
            <w:vAlign w:val="center"/>
          </w:tcPr>
          <w:p w14:paraId="6BBCF6FB">
            <w:pPr>
              <w:pStyle w:val="14"/>
              <w:keepLines/>
              <w:adjustRightInd w:val="0"/>
              <w:snapToGrid w:val="0"/>
              <w:spacing w:before="0" w:line="240" w:lineRule="auto"/>
              <w:ind w:left="0" w:firstLine="240" w:firstLineChars="1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三级指标</w:t>
            </w:r>
          </w:p>
        </w:tc>
        <w:tc>
          <w:tcPr>
            <w:tcW w:w="1527" w:type="dxa"/>
            <w:gridSpan w:val="2"/>
            <w:vAlign w:val="center"/>
          </w:tcPr>
          <w:p w14:paraId="467FF59A">
            <w:pPr>
              <w:pStyle w:val="14"/>
              <w:keepLines/>
              <w:adjustRightInd w:val="0"/>
              <w:snapToGrid w:val="0"/>
              <w:spacing w:before="0" w:line="240" w:lineRule="auto"/>
              <w:ind w:left="0" w:right="715" w:firstLine="0"/>
              <w:jc w:val="center"/>
              <w:rPr>
                <w:rFonts w:ascii="方正仿宋_GBK" w:hAnsi="方正仿宋_GBK" w:eastAsia="方正仿宋_GBK" w:cs="方正仿宋_GBK"/>
                <w:sz w:val="24"/>
                <w:szCs w:val="24"/>
              </w:rPr>
            </w:pPr>
            <w:r>
              <w:rPr>
                <w:rFonts w:hint="eastAsia" w:ascii="方正仿宋_GBK" w:hAnsi="方正仿宋_GBK" w:eastAsia="方正仿宋_GBK" w:cs="方正仿宋_GBK"/>
                <w:lang w:eastAsia="zh-CN"/>
              </w:rPr>
              <w:t xml:space="preserve"> 年度指标值</w:t>
            </w:r>
          </w:p>
        </w:tc>
        <w:tc>
          <w:tcPr>
            <w:tcW w:w="1800" w:type="dxa"/>
            <w:vAlign w:val="center"/>
          </w:tcPr>
          <w:p w14:paraId="041BEF93">
            <w:pPr>
              <w:pStyle w:val="14"/>
              <w:keepLines/>
              <w:adjustRightInd w:val="0"/>
              <w:snapToGrid w:val="0"/>
              <w:spacing w:before="0" w:line="240" w:lineRule="auto"/>
              <w:ind w:left="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实际完成值</w:t>
            </w:r>
          </w:p>
        </w:tc>
        <w:tc>
          <w:tcPr>
            <w:tcW w:w="1009" w:type="dxa"/>
            <w:textDirection w:val="tbRlV"/>
            <w:vAlign w:val="center"/>
          </w:tcPr>
          <w:p w14:paraId="09A26E0A">
            <w:pPr>
              <w:pStyle w:val="14"/>
              <w:keepLines/>
              <w:adjustRightInd w:val="0"/>
              <w:snapToGrid w:val="0"/>
              <w:spacing w:before="0" w:line="240" w:lineRule="auto"/>
              <w:ind w:left="214"/>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分值</w:t>
            </w:r>
          </w:p>
        </w:tc>
        <w:tc>
          <w:tcPr>
            <w:tcW w:w="1132" w:type="dxa"/>
            <w:vAlign w:val="center"/>
          </w:tcPr>
          <w:p w14:paraId="3CC470A2">
            <w:pPr>
              <w:pStyle w:val="14"/>
              <w:keepLines/>
              <w:adjustRightInd w:val="0"/>
              <w:snapToGrid w:val="0"/>
              <w:spacing w:before="0" w:line="240" w:lineRule="auto"/>
              <w:ind w:right="235"/>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9"/>
                <w:sz w:val="24"/>
                <w:szCs w:val="24"/>
              </w:rPr>
              <w:t>自评</w:t>
            </w:r>
            <w:r>
              <w:rPr>
                <w:rFonts w:hint="eastAsia" w:ascii="方正仿宋_GBK" w:hAnsi="方正仿宋_GBK" w:eastAsia="方正仿宋_GBK" w:cs="方正仿宋_GBK"/>
                <w:w w:val="98"/>
                <w:sz w:val="24"/>
                <w:szCs w:val="24"/>
              </w:rPr>
              <w:t>得分</w:t>
            </w:r>
          </w:p>
        </w:tc>
        <w:tc>
          <w:tcPr>
            <w:tcW w:w="1777" w:type="dxa"/>
            <w:vAlign w:val="center"/>
          </w:tcPr>
          <w:p w14:paraId="695C8807">
            <w:pPr>
              <w:pStyle w:val="14"/>
              <w:keepLines/>
              <w:adjustRightInd w:val="0"/>
              <w:snapToGrid w:val="0"/>
              <w:spacing w:before="0" w:line="240" w:lineRule="auto"/>
              <w:ind w:left="151" w:right="136"/>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偏差原因分析及改进措施</w:t>
            </w:r>
          </w:p>
        </w:tc>
      </w:tr>
      <w:tr w14:paraId="30E3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66FC855F">
            <w:pPr>
              <w:keepLines/>
              <w:adjustRightInd w:val="0"/>
              <w:snapToGrid w:val="0"/>
              <w:jc w:val="center"/>
              <w:rPr>
                <w:rFonts w:ascii="方正仿宋_GBK" w:hAnsi="方正仿宋_GBK" w:eastAsia="方正仿宋_GBK" w:cs="方正仿宋_GBK"/>
                <w:sz w:val="24"/>
                <w:szCs w:val="24"/>
              </w:rPr>
            </w:pPr>
          </w:p>
        </w:tc>
        <w:tc>
          <w:tcPr>
            <w:tcW w:w="1746" w:type="dxa"/>
            <w:vMerge w:val="restart"/>
            <w:vAlign w:val="center"/>
          </w:tcPr>
          <w:p w14:paraId="21D10EE5">
            <w:pPr>
              <w:keepLines/>
              <w:adjustRightInd w:val="0"/>
              <w:snapToGrid w:val="0"/>
              <w:spacing w:line="240" w:lineRule="auto"/>
              <w:jc w:val="center"/>
              <w:rPr>
                <w:rFonts w:ascii="方正仿宋_GBK" w:hAnsi="方正仿宋_GBK" w:eastAsia="方正仿宋_GBK" w:cs="方正仿宋_GBK"/>
                <w:sz w:val="24"/>
                <w:szCs w:val="24"/>
              </w:rPr>
            </w:pPr>
          </w:p>
          <w:p w14:paraId="2D2ED58F">
            <w:pPr>
              <w:pStyle w:val="14"/>
              <w:keepLines/>
              <w:adjustRightInd w:val="0"/>
              <w:snapToGrid w:val="0"/>
              <w:spacing w:before="0" w:line="240" w:lineRule="auto"/>
              <w:ind w:left="0" w:right="145" w:firstLine="0"/>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产出指标</w:t>
            </w:r>
            <w:r>
              <w:rPr>
                <w:rFonts w:hint="eastAsia" w:ascii="方正仿宋_GBK" w:hAnsi="方正仿宋_GBK" w:eastAsia="方正仿宋_GBK" w:cs="方正仿宋_GBK"/>
              </w:rPr>
              <w:br w:type="textWrapping"/>
            </w:r>
            <w:r>
              <w:rPr>
                <w:rFonts w:hint="eastAsia" w:ascii="方正仿宋_GBK" w:hAnsi="方正仿宋_GBK" w:eastAsia="方正仿宋_GBK" w:cs="方正仿宋_GBK"/>
                <w:sz w:val="24"/>
                <w:szCs w:val="24"/>
                <w:lang w:eastAsia="zh-CN"/>
              </w:rPr>
              <w:t>（</w:t>
            </w:r>
            <w:r>
              <w:rPr>
                <w:rFonts w:ascii="方正仿宋_GBK" w:hAnsi="方正仿宋_GBK" w:eastAsia="方正仿宋_GBK" w:cs="方正仿宋_GBK"/>
                <w:sz w:val="24"/>
                <w:szCs w:val="24"/>
              </w:rPr>
              <w:t>50分</w:t>
            </w:r>
            <w:r>
              <w:rPr>
                <w:rFonts w:hint="eastAsia" w:ascii="方正仿宋_GBK" w:hAnsi="方正仿宋_GBK" w:eastAsia="方正仿宋_GBK" w:cs="方正仿宋_GBK"/>
                <w:sz w:val="24"/>
                <w:szCs w:val="24"/>
                <w:lang w:eastAsia="zh-CN"/>
              </w:rPr>
              <w:t>）</w:t>
            </w:r>
          </w:p>
        </w:tc>
        <w:tc>
          <w:tcPr>
            <w:tcW w:w="2195" w:type="dxa"/>
            <w:vMerge w:val="restart"/>
            <w:vAlign w:val="center"/>
          </w:tcPr>
          <w:p w14:paraId="6C0B61C4">
            <w:pPr>
              <w:pStyle w:val="14"/>
              <w:keepLines/>
              <w:adjustRightInd w:val="0"/>
              <w:snapToGrid w:val="0"/>
              <w:spacing w:before="0" w:line="240" w:lineRule="auto"/>
              <w:ind w:left="291" w:right="272" w:firstLine="3"/>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7"/>
                <w:sz w:val="24"/>
                <w:szCs w:val="24"/>
              </w:rPr>
              <w:t>数量</w:t>
            </w:r>
            <w:r>
              <w:rPr>
                <w:rFonts w:hint="eastAsia" w:ascii="方正仿宋_GBK" w:hAnsi="方正仿宋_GBK" w:eastAsia="方正仿宋_GBK" w:cs="方正仿宋_GBK"/>
                <w:w w:val="98"/>
                <w:sz w:val="24"/>
                <w:szCs w:val="24"/>
              </w:rPr>
              <w:t>指标</w:t>
            </w:r>
          </w:p>
        </w:tc>
        <w:tc>
          <w:tcPr>
            <w:tcW w:w="1637" w:type="dxa"/>
            <w:vAlign w:val="center"/>
          </w:tcPr>
          <w:p w14:paraId="2A8E2944">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1.开展重点污染源单位现场抽查。</w:t>
            </w:r>
          </w:p>
        </w:tc>
        <w:tc>
          <w:tcPr>
            <w:tcW w:w="1527" w:type="dxa"/>
            <w:gridSpan w:val="2"/>
            <w:vAlign w:val="center"/>
          </w:tcPr>
          <w:p w14:paraId="511E1FFC">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≧100次</w:t>
            </w:r>
          </w:p>
        </w:tc>
        <w:tc>
          <w:tcPr>
            <w:tcW w:w="1800" w:type="dxa"/>
            <w:vAlign w:val="center"/>
          </w:tcPr>
          <w:p w14:paraId="4812F59E">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≧100次</w:t>
            </w:r>
          </w:p>
        </w:tc>
        <w:tc>
          <w:tcPr>
            <w:tcW w:w="1009" w:type="dxa"/>
            <w:vAlign w:val="center"/>
          </w:tcPr>
          <w:p w14:paraId="2DD02EB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4A58622B">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2FE40580">
            <w:pPr>
              <w:keepLines/>
              <w:adjustRightInd w:val="0"/>
              <w:snapToGrid w:val="0"/>
              <w:jc w:val="center"/>
              <w:rPr>
                <w:rFonts w:ascii="方正仿宋_GBK" w:hAnsi="方正仿宋_GBK" w:eastAsia="方正仿宋_GBK" w:cs="方正仿宋_GBK"/>
                <w:sz w:val="24"/>
                <w:szCs w:val="24"/>
              </w:rPr>
            </w:pPr>
          </w:p>
        </w:tc>
      </w:tr>
      <w:tr w14:paraId="09E4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7FD75A23">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17B6B4E5">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245DED5B">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01F93436">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2.各项环保专项督查行动，打击违法行为。</w:t>
            </w:r>
          </w:p>
        </w:tc>
        <w:tc>
          <w:tcPr>
            <w:tcW w:w="1527" w:type="dxa"/>
            <w:gridSpan w:val="2"/>
            <w:vAlign w:val="center"/>
          </w:tcPr>
          <w:p w14:paraId="5880ED3F">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≧100次</w:t>
            </w:r>
          </w:p>
        </w:tc>
        <w:tc>
          <w:tcPr>
            <w:tcW w:w="1800" w:type="dxa"/>
            <w:vAlign w:val="center"/>
          </w:tcPr>
          <w:p w14:paraId="6D541673">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≧100次</w:t>
            </w:r>
          </w:p>
        </w:tc>
        <w:tc>
          <w:tcPr>
            <w:tcW w:w="1009" w:type="dxa"/>
            <w:vAlign w:val="center"/>
          </w:tcPr>
          <w:p w14:paraId="0EA333D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1CE411C7">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6EDB01FD">
            <w:pPr>
              <w:keepLines/>
              <w:adjustRightInd w:val="0"/>
              <w:snapToGrid w:val="0"/>
              <w:jc w:val="center"/>
              <w:rPr>
                <w:rFonts w:ascii="方正仿宋_GBK" w:hAnsi="方正仿宋_GBK" w:eastAsia="方正仿宋_GBK" w:cs="方正仿宋_GBK"/>
                <w:sz w:val="24"/>
                <w:szCs w:val="24"/>
              </w:rPr>
            </w:pPr>
          </w:p>
        </w:tc>
      </w:tr>
      <w:tr w14:paraId="361E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6F694992">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6EC27B49">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68FFD3FD">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42804968">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编制相关可研报告、政策建议等。</w:t>
            </w:r>
          </w:p>
        </w:tc>
        <w:tc>
          <w:tcPr>
            <w:tcW w:w="1527" w:type="dxa"/>
            <w:gridSpan w:val="2"/>
            <w:vAlign w:val="center"/>
          </w:tcPr>
          <w:p w14:paraId="52EB24C7">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≧30份</w:t>
            </w:r>
          </w:p>
        </w:tc>
        <w:tc>
          <w:tcPr>
            <w:tcW w:w="1800" w:type="dxa"/>
            <w:vAlign w:val="center"/>
          </w:tcPr>
          <w:p w14:paraId="43C3530E">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≧30份</w:t>
            </w:r>
          </w:p>
        </w:tc>
        <w:tc>
          <w:tcPr>
            <w:tcW w:w="1009" w:type="dxa"/>
            <w:vAlign w:val="center"/>
          </w:tcPr>
          <w:p w14:paraId="278078C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60DD47FF">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0723EDC7">
            <w:pPr>
              <w:keepLines/>
              <w:adjustRightInd w:val="0"/>
              <w:snapToGrid w:val="0"/>
              <w:jc w:val="center"/>
              <w:rPr>
                <w:rFonts w:ascii="方正仿宋_GBK" w:hAnsi="方正仿宋_GBK" w:eastAsia="方正仿宋_GBK" w:cs="方正仿宋_GBK"/>
                <w:sz w:val="24"/>
                <w:szCs w:val="24"/>
              </w:rPr>
            </w:pPr>
          </w:p>
        </w:tc>
      </w:tr>
      <w:tr w14:paraId="1B0F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5370855B">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3B6F0357">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4218E251">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4D0C93C2">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.对县域内生态环境治理。</w:t>
            </w:r>
          </w:p>
        </w:tc>
        <w:tc>
          <w:tcPr>
            <w:tcW w:w="1527" w:type="dxa"/>
            <w:gridSpan w:val="2"/>
            <w:vAlign w:val="center"/>
          </w:tcPr>
          <w:p w14:paraId="47B563FE">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全县3处国家重点生态功能区监测点，3个分散式水源地保护区，34个“千人以上”饮用水水质监测县域水质及农村环境质量持续稳定向好。</w:t>
            </w:r>
          </w:p>
        </w:tc>
        <w:tc>
          <w:tcPr>
            <w:tcW w:w="1800" w:type="dxa"/>
            <w:vAlign w:val="center"/>
          </w:tcPr>
          <w:p w14:paraId="36DD42C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56BD990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shd w:val="clear"/>
            <w:vAlign w:val="center"/>
          </w:tcPr>
          <w:p w14:paraId="4005E2B6">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3</w:t>
            </w:r>
          </w:p>
        </w:tc>
        <w:tc>
          <w:tcPr>
            <w:tcW w:w="1777" w:type="dxa"/>
            <w:vAlign w:val="center"/>
          </w:tcPr>
          <w:p w14:paraId="4C6CF6AC">
            <w:pPr>
              <w:keepLines/>
              <w:adjustRightInd w:val="0"/>
              <w:snapToGrid w:val="0"/>
              <w:jc w:val="center"/>
              <w:rPr>
                <w:rFonts w:ascii="方正仿宋_GBK" w:hAnsi="方正仿宋_GBK" w:eastAsia="方正仿宋_GBK" w:cs="方正仿宋_GBK"/>
                <w:sz w:val="24"/>
                <w:szCs w:val="24"/>
              </w:rPr>
            </w:pPr>
          </w:p>
        </w:tc>
      </w:tr>
      <w:tr w14:paraId="20E8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5D87E71F">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5D3F703F">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391B5BB6">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2F7B02BD">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.全指标监测。</w:t>
            </w:r>
          </w:p>
        </w:tc>
        <w:tc>
          <w:tcPr>
            <w:tcW w:w="1527" w:type="dxa"/>
            <w:gridSpan w:val="2"/>
            <w:vAlign w:val="center"/>
          </w:tcPr>
          <w:p w14:paraId="05AE8356">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水环境指标109项、空气指标7项、土壤环境指标8项。</w:t>
            </w:r>
          </w:p>
        </w:tc>
        <w:tc>
          <w:tcPr>
            <w:tcW w:w="1800" w:type="dxa"/>
            <w:vAlign w:val="center"/>
          </w:tcPr>
          <w:p w14:paraId="7B4259E3">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4FF92E8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shd w:val="clear"/>
            <w:vAlign w:val="center"/>
          </w:tcPr>
          <w:p w14:paraId="2906A22B">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3</w:t>
            </w:r>
          </w:p>
        </w:tc>
        <w:tc>
          <w:tcPr>
            <w:tcW w:w="1777" w:type="dxa"/>
            <w:vAlign w:val="center"/>
          </w:tcPr>
          <w:p w14:paraId="485B27CD">
            <w:pPr>
              <w:keepLines/>
              <w:adjustRightInd w:val="0"/>
              <w:snapToGrid w:val="0"/>
              <w:jc w:val="center"/>
              <w:rPr>
                <w:rFonts w:ascii="方正仿宋_GBK" w:hAnsi="方正仿宋_GBK" w:eastAsia="方正仿宋_GBK" w:cs="方正仿宋_GBK"/>
                <w:sz w:val="24"/>
                <w:szCs w:val="24"/>
              </w:rPr>
            </w:pPr>
          </w:p>
        </w:tc>
      </w:tr>
      <w:tr w14:paraId="6699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40AFB3C5">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157D1A88">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21014531">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1E75AA0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环境保护政策、法规、规划及标准宣传报道、组织宣传活动、宣传材料制作。</w:t>
            </w:r>
          </w:p>
        </w:tc>
        <w:tc>
          <w:tcPr>
            <w:tcW w:w="1527" w:type="dxa"/>
            <w:gridSpan w:val="2"/>
            <w:vAlign w:val="center"/>
          </w:tcPr>
          <w:p w14:paraId="3B597493">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≧30次</w:t>
            </w:r>
          </w:p>
        </w:tc>
        <w:tc>
          <w:tcPr>
            <w:tcW w:w="1800" w:type="dxa"/>
            <w:vAlign w:val="center"/>
          </w:tcPr>
          <w:p w14:paraId="7624CE21">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≧30次</w:t>
            </w:r>
          </w:p>
        </w:tc>
        <w:tc>
          <w:tcPr>
            <w:tcW w:w="1009" w:type="dxa"/>
            <w:vAlign w:val="center"/>
          </w:tcPr>
          <w:p w14:paraId="35B6609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1A700EE4">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33B5EDCE">
            <w:pPr>
              <w:keepLines/>
              <w:adjustRightInd w:val="0"/>
              <w:snapToGrid w:val="0"/>
              <w:jc w:val="center"/>
              <w:rPr>
                <w:rFonts w:ascii="方正仿宋_GBK" w:hAnsi="方正仿宋_GBK" w:eastAsia="方正仿宋_GBK" w:cs="方正仿宋_GBK"/>
                <w:sz w:val="24"/>
                <w:szCs w:val="24"/>
              </w:rPr>
            </w:pPr>
          </w:p>
        </w:tc>
      </w:tr>
      <w:tr w14:paraId="7CEA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105A667C">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0EDB4354">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55D0BE38">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39F8A322">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7.开展声功能区、污染源高值热点分布调查及编制</w:t>
            </w:r>
          </w:p>
        </w:tc>
        <w:tc>
          <w:tcPr>
            <w:tcW w:w="1527" w:type="dxa"/>
            <w:gridSpan w:val="2"/>
            <w:vAlign w:val="center"/>
          </w:tcPr>
          <w:p w14:paraId="3584C4D3">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华容县城区声功能区，及抓好大气污染联防联控。</w:t>
            </w:r>
          </w:p>
        </w:tc>
        <w:tc>
          <w:tcPr>
            <w:tcW w:w="1800" w:type="dxa"/>
            <w:vAlign w:val="center"/>
          </w:tcPr>
          <w:p w14:paraId="0F673F6A">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3AEF132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7DF58AAE">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6BE56CF7">
            <w:pPr>
              <w:keepLines/>
              <w:adjustRightInd w:val="0"/>
              <w:snapToGrid w:val="0"/>
              <w:jc w:val="center"/>
              <w:rPr>
                <w:rFonts w:ascii="方正仿宋_GBK" w:hAnsi="方正仿宋_GBK" w:eastAsia="方正仿宋_GBK" w:cs="方正仿宋_GBK"/>
                <w:sz w:val="24"/>
                <w:szCs w:val="24"/>
              </w:rPr>
            </w:pPr>
          </w:p>
        </w:tc>
      </w:tr>
      <w:tr w14:paraId="374B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145BAECA">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402286C6">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1B1F1978">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790F9FDC">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8.开展“千吨万人”、“千人以上”饮用水水质监测工作，有效管控饮用水水源水质，掌握水源地水质变化情况；开展入河（湖）排污口排查整治监管工作，有效管控入河（湖）污染物排放，提升排污口监督管理能力和水平。</w:t>
            </w:r>
          </w:p>
        </w:tc>
        <w:tc>
          <w:tcPr>
            <w:tcW w:w="1527" w:type="dxa"/>
            <w:gridSpan w:val="2"/>
            <w:vAlign w:val="center"/>
          </w:tcPr>
          <w:p w14:paraId="736E93D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开展饮用水水质监测，掌握水源地水质变化情况，排渍口整治，开展入河（湖）排污口排查整治监管工作，有效管控入河（湖）污染物排放，标本兼治、综合施策、系统治理,全面巩固和提升水环境治理成效。</w:t>
            </w:r>
          </w:p>
        </w:tc>
        <w:tc>
          <w:tcPr>
            <w:tcW w:w="1800" w:type="dxa"/>
            <w:vAlign w:val="center"/>
          </w:tcPr>
          <w:p w14:paraId="7B3B933E">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7816C83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shd w:val="clear"/>
            <w:vAlign w:val="center"/>
          </w:tcPr>
          <w:p w14:paraId="46DA579C">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3</w:t>
            </w:r>
          </w:p>
        </w:tc>
        <w:tc>
          <w:tcPr>
            <w:tcW w:w="1777" w:type="dxa"/>
            <w:vAlign w:val="center"/>
          </w:tcPr>
          <w:p w14:paraId="08A0F36D">
            <w:pPr>
              <w:keepLines/>
              <w:adjustRightInd w:val="0"/>
              <w:snapToGrid w:val="0"/>
              <w:jc w:val="center"/>
              <w:rPr>
                <w:rFonts w:ascii="方正仿宋_GBK" w:hAnsi="方正仿宋_GBK" w:eastAsia="方正仿宋_GBK" w:cs="方正仿宋_GBK"/>
                <w:sz w:val="24"/>
                <w:szCs w:val="24"/>
              </w:rPr>
            </w:pPr>
          </w:p>
        </w:tc>
      </w:tr>
      <w:tr w14:paraId="5CB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72B8FF45">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249BEDE6">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66637FDF">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10DB067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9.24个湖库专项监测</w:t>
            </w:r>
          </w:p>
        </w:tc>
        <w:tc>
          <w:tcPr>
            <w:tcW w:w="1527" w:type="dxa"/>
            <w:gridSpan w:val="2"/>
            <w:vAlign w:val="center"/>
          </w:tcPr>
          <w:p w14:paraId="1760C270">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掌握湖库水质情况，为政府决策提供数据依据</w:t>
            </w:r>
          </w:p>
        </w:tc>
        <w:tc>
          <w:tcPr>
            <w:tcW w:w="1800" w:type="dxa"/>
            <w:vAlign w:val="center"/>
          </w:tcPr>
          <w:p w14:paraId="575E8DEA">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72F7E42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shd w:val="clear"/>
            <w:vAlign w:val="center"/>
          </w:tcPr>
          <w:p w14:paraId="111A354E">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3</w:t>
            </w:r>
          </w:p>
        </w:tc>
        <w:tc>
          <w:tcPr>
            <w:tcW w:w="1777" w:type="dxa"/>
            <w:vAlign w:val="center"/>
          </w:tcPr>
          <w:p w14:paraId="7ABDAEDB">
            <w:pPr>
              <w:keepLines/>
              <w:adjustRightInd w:val="0"/>
              <w:snapToGrid w:val="0"/>
              <w:jc w:val="center"/>
              <w:rPr>
                <w:rFonts w:ascii="方正仿宋_GBK" w:hAnsi="方正仿宋_GBK" w:eastAsia="方正仿宋_GBK" w:cs="方正仿宋_GBK"/>
                <w:sz w:val="24"/>
                <w:szCs w:val="24"/>
              </w:rPr>
            </w:pPr>
          </w:p>
        </w:tc>
      </w:tr>
      <w:tr w14:paraId="08D7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1AA38193">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794BD0F8">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301DC55A">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62A9A24A">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10.大气环境质量管控经费、路检路查专项行动</w:t>
            </w:r>
          </w:p>
        </w:tc>
        <w:tc>
          <w:tcPr>
            <w:tcW w:w="1527" w:type="dxa"/>
            <w:gridSpan w:val="2"/>
            <w:vAlign w:val="center"/>
          </w:tcPr>
          <w:p w14:paraId="69291813">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逐步降低污染物排放，有效改善空气质量。</w:t>
            </w:r>
          </w:p>
        </w:tc>
        <w:tc>
          <w:tcPr>
            <w:tcW w:w="1800" w:type="dxa"/>
            <w:vAlign w:val="center"/>
          </w:tcPr>
          <w:p w14:paraId="3242D2D3">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142762D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6FD82EB8">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04120A64">
            <w:pPr>
              <w:keepLines/>
              <w:adjustRightInd w:val="0"/>
              <w:snapToGrid w:val="0"/>
              <w:jc w:val="center"/>
              <w:rPr>
                <w:rFonts w:ascii="方正仿宋_GBK" w:hAnsi="方正仿宋_GBK" w:eastAsia="方正仿宋_GBK" w:cs="方正仿宋_GBK"/>
                <w:sz w:val="24"/>
                <w:szCs w:val="24"/>
              </w:rPr>
            </w:pPr>
          </w:p>
        </w:tc>
      </w:tr>
      <w:tr w14:paraId="1FBE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58197DB2">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3C291B6D">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42A157D1">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3CA63893">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11.小微站年运维状况良好</w:t>
            </w:r>
          </w:p>
        </w:tc>
        <w:tc>
          <w:tcPr>
            <w:tcW w:w="1527" w:type="dxa"/>
            <w:gridSpan w:val="2"/>
            <w:vAlign w:val="center"/>
          </w:tcPr>
          <w:p w14:paraId="5FA6B96B">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县域内10个年运维状况良好。</w:t>
            </w:r>
          </w:p>
        </w:tc>
        <w:tc>
          <w:tcPr>
            <w:tcW w:w="1800" w:type="dxa"/>
            <w:vAlign w:val="center"/>
          </w:tcPr>
          <w:p w14:paraId="33EE49BF">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4F83000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24B00CC1">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6D73D955">
            <w:pPr>
              <w:keepLines/>
              <w:adjustRightInd w:val="0"/>
              <w:snapToGrid w:val="0"/>
              <w:jc w:val="center"/>
              <w:rPr>
                <w:rFonts w:ascii="方正仿宋_GBK" w:hAnsi="方正仿宋_GBK" w:eastAsia="方正仿宋_GBK" w:cs="方正仿宋_GBK"/>
                <w:sz w:val="24"/>
                <w:szCs w:val="24"/>
              </w:rPr>
            </w:pPr>
          </w:p>
        </w:tc>
      </w:tr>
      <w:tr w14:paraId="7DDD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145B597A">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37D9E05C">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7EF9FC5E">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3ACF9492">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12.丙级监测站能力建设</w:t>
            </w:r>
          </w:p>
        </w:tc>
        <w:tc>
          <w:tcPr>
            <w:tcW w:w="1527" w:type="dxa"/>
            <w:gridSpan w:val="2"/>
            <w:vAlign w:val="center"/>
          </w:tcPr>
          <w:p w14:paraId="064DC610">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推进2025年能力建设达标验收</w:t>
            </w:r>
          </w:p>
        </w:tc>
        <w:tc>
          <w:tcPr>
            <w:tcW w:w="1800" w:type="dxa"/>
            <w:vAlign w:val="center"/>
          </w:tcPr>
          <w:p w14:paraId="671DBAD1">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1A02DAF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3BFCC8AB">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76C85E9A">
            <w:pPr>
              <w:keepLines/>
              <w:adjustRightInd w:val="0"/>
              <w:snapToGrid w:val="0"/>
              <w:jc w:val="center"/>
              <w:rPr>
                <w:rFonts w:ascii="方正仿宋_GBK" w:hAnsi="方正仿宋_GBK" w:eastAsia="方正仿宋_GBK" w:cs="方正仿宋_GBK"/>
                <w:sz w:val="24"/>
                <w:szCs w:val="24"/>
              </w:rPr>
            </w:pPr>
          </w:p>
        </w:tc>
      </w:tr>
      <w:tr w14:paraId="3180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751" w:type="dxa"/>
            <w:vMerge w:val="continue"/>
            <w:vAlign w:val="center"/>
          </w:tcPr>
          <w:p w14:paraId="01A660BC">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2780B1BA">
            <w:pPr>
              <w:pStyle w:val="14"/>
              <w:keepLines/>
              <w:adjustRightInd w:val="0"/>
              <w:snapToGrid w:val="0"/>
              <w:spacing w:before="0" w:line="240" w:lineRule="auto"/>
              <w:ind w:left="0" w:right="145" w:firstLine="0"/>
              <w:jc w:val="center"/>
              <w:rPr>
                <w:rFonts w:hint="eastAsia" w:ascii="方正仿宋_GBK" w:hAnsi="方正仿宋_GBK" w:eastAsia="方正仿宋_GBK" w:cs="方正仿宋_GBK"/>
                <w:sz w:val="24"/>
                <w:szCs w:val="24"/>
              </w:rPr>
            </w:pPr>
          </w:p>
        </w:tc>
        <w:tc>
          <w:tcPr>
            <w:tcW w:w="2195" w:type="dxa"/>
            <w:vMerge w:val="continue"/>
            <w:tcBorders/>
            <w:vAlign w:val="center"/>
          </w:tcPr>
          <w:p w14:paraId="56620B9C">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7" w:type="dxa"/>
            <w:vAlign w:val="center"/>
          </w:tcPr>
          <w:p w14:paraId="7C1F4C1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13.项目申报咨询。</w:t>
            </w:r>
          </w:p>
        </w:tc>
        <w:tc>
          <w:tcPr>
            <w:tcW w:w="1527" w:type="dxa"/>
            <w:gridSpan w:val="2"/>
            <w:vAlign w:val="center"/>
          </w:tcPr>
          <w:p w14:paraId="4CBEC9AA">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涉水、土、气治理项目争项争资项目申报</w:t>
            </w:r>
          </w:p>
        </w:tc>
        <w:tc>
          <w:tcPr>
            <w:tcW w:w="1800" w:type="dxa"/>
            <w:vAlign w:val="center"/>
          </w:tcPr>
          <w:p w14:paraId="2CD79488">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4EA2357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1F4D5C64">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2</w:t>
            </w:r>
          </w:p>
        </w:tc>
        <w:tc>
          <w:tcPr>
            <w:tcW w:w="1777" w:type="dxa"/>
            <w:vAlign w:val="center"/>
          </w:tcPr>
          <w:p w14:paraId="6713DA7B">
            <w:pPr>
              <w:keepLines/>
              <w:adjustRightInd w:val="0"/>
              <w:snapToGrid w:val="0"/>
              <w:jc w:val="center"/>
              <w:rPr>
                <w:rFonts w:ascii="方正仿宋_GBK" w:hAnsi="方正仿宋_GBK" w:eastAsia="方正仿宋_GBK" w:cs="方正仿宋_GBK"/>
                <w:sz w:val="24"/>
                <w:szCs w:val="24"/>
              </w:rPr>
            </w:pPr>
          </w:p>
        </w:tc>
      </w:tr>
      <w:tr w14:paraId="221A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751" w:type="dxa"/>
            <w:vMerge w:val="continue"/>
            <w:vAlign w:val="center"/>
          </w:tcPr>
          <w:p w14:paraId="784C2650">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27D8248D">
            <w:pPr>
              <w:keepLines/>
              <w:adjustRightInd w:val="0"/>
              <w:snapToGrid w:val="0"/>
              <w:jc w:val="center"/>
              <w:rPr>
                <w:rFonts w:ascii="方正仿宋_GBK" w:hAnsi="方正仿宋_GBK" w:eastAsia="方正仿宋_GBK" w:cs="方正仿宋_GBK"/>
                <w:sz w:val="24"/>
                <w:szCs w:val="24"/>
              </w:rPr>
            </w:pPr>
          </w:p>
        </w:tc>
        <w:tc>
          <w:tcPr>
            <w:tcW w:w="2195" w:type="dxa"/>
            <w:vMerge w:val="restart"/>
            <w:vAlign w:val="center"/>
          </w:tcPr>
          <w:p w14:paraId="040464D4">
            <w:pPr>
              <w:pStyle w:val="14"/>
              <w:keepLines/>
              <w:adjustRightInd w:val="0"/>
              <w:snapToGrid w:val="0"/>
              <w:spacing w:before="0" w:line="240" w:lineRule="auto"/>
              <w:ind w:left="291" w:right="272" w:firstLine="2"/>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7"/>
                <w:sz w:val="24"/>
                <w:szCs w:val="24"/>
              </w:rPr>
              <w:t>质量</w:t>
            </w:r>
            <w:r>
              <w:rPr>
                <w:rFonts w:hint="eastAsia" w:ascii="方正仿宋_GBK" w:hAnsi="方正仿宋_GBK" w:eastAsia="方正仿宋_GBK" w:cs="方正仿宋_GBK"/>
                <w:w w:val="98"/>
                <w:sz w:val="24"/>
                <w:szCs w:val="24"/>
              </w:rPr>
              <w:t>指标</w:t>
            </w:r>
          </w:p>
        </w:tc>
        <w:tc>
          <w:tcPr>
            <w:tcW w:w="1637" w:type="dxa"/>
            <w:vAlign w:val="center"/>
          </w:tcPr>
          <w:p w14:paraId="1071612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1.年度实施计划按时完成率。</w:t>
            </w:r>
          </w:p>
        </w:tc>
        <w:tc>
          <w:tcPr>
            <w:tcW w:w="1527" w:type="dxa"/>
            <w:gridSpan w:val="2"/>
            <w:vAlign w:val="center"/>
          </w:tcPr>
          <w:p w14:paraId="4532321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800" w:type="dxa"/>
            <w:vAlign w:val="center"/>
          </w:tcPr>
          <w:p w14:paraId="12C2C5E6">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≧95%</w:t>
            </w:r>
          </w:p>
        </w:tc>
        <w:tc>
          <w:tcPr>
            <w:tcW w:w="1009" w:type="dxa"/>
            <w:vAlign w:val="center"/>
          </w:tcPr>
          <w:p w14:paraId="45644F5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132" w:type="dxa"/>
            <w:vAlign w:val="center"/>
          </w:tcPr>
          <w:p w14:paraId="3663032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777" w:type="dxa"/>
            <w:vAlign w:val="center"/>
          </w:tcPr>
          <w:p w14:paraId="78BA69BB">
            <w:pPr>
              <w:keepLines/>
              <w:adjustRightInd w:val="0"/>
              <w:snapToGrid w:val="0"/>
              <w:jc w:val="center"/>
              <w:rPr>
                <w:rFonts w:ascii="方正仿宋_GBK" w:hAnsi="方正仿宋_GBK" w:eastAsia="方正仿宋_GBK" w:cs="方正仿宋_GBK"/>
                <w:sz w:val="24"/>
                <w:szCs w:val="24"/>
              </w:rPr>
            </w:pPr>
          </w:p>
        </w:tc>
      </w:tr>
      <w:tr w14:paraId="0E67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751" w:type="dxa"/>
            <w:vMerge w:val="continue"/>
            <w:vAlign w:val="center"/>
          </w:tcPr>
          <w:p w14:paraId="23168281">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78B036F8">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0AC98C5C">
            <w:pPr>
              <w:pStyle w:val="14"/>
              <w:keepLines/>
              <w:adjustRightInd w:val="0"/>
              <w:snapToGrid w:val="0"/>
              <w:spacing w:before="0" w:line="240" w:lineRule="auto"/>
              <w:ind w:left="291" w:right="272" w:firstLine="2"/>
              <w:jc w:val="center"/>
              <w:rPr>
                <w:rFonts w:hint="eastAsia" w:ascii="方正仿宋_GBK" w:hAnsi="方正仿宋_GBK" w:eastAsia="方正仿宋_GBK" w:cs="方正仿宋_GBK"/>
                <w:w w:val="97"/>
                <w:sz w:val="24"/>
                <w:szCs w:val="24"/>
              </w:rPr>
            </w:pPr>
          </w:p>
        </w:tc>
        <w:tc>
          <w:tcPr>
            <w:tcW w:w="1637" w:type="dxa"/>
            <w:vAlign w:val="center"/>
          </w:tcPr>
          <w:p w14:paraId="5F9D3A3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2.验收通过率。</w:t>
            </w:r>
          </w:p>
        </w:tc>
        <w:tc>
          <w:tcPr>
            <w:tcW w:w="1527" w:type="dxa"/>
            <w:gridSpan w:val="2"/>
            <w:vAlign w:val="center"/>
          </w:tcPr>
          <w:p w14:paraId="753BDAA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800" w:type="dxa"/>
            <w:vAlign w:val="center"/>
          </w:tcPr>
          <w:p w14:paraId="37B2FD6B">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≧95%</w:t>
            </w:r>
          </w:p>
        </w:tc>
        <w:tc>
          <w:tcPr>
            <w:tcW w:w="1009" w:type="dxa"/>
            <w:vAlign w:val="center"/>
          </w:tcPr>
          <w:p w14:paraId="78B49CC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132" w:type="dxa"/>
            <w:vAlign w:val="center"/>
          </w:tcPr>
          <w:p w14:paraId="6245DF7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777" w:type="dxa"/>
            <w:vAlign w:val="center"/>
          </w:tcPr>
          <w:p w14:paraId="27B27E18">
            <w:pPr>
              <w:keepLines/>
              <w:adjustRightInd w:val="0"/>
              <w:snapToGrid w:val="0"/>
              <w:jc w:val="center"/>
              <w:rPr>
                <w:rFonts w:ascii="方正仿宋_GBK" w:hAnsi="方正仿宋_GBK" w:eastAsia="方正仿宋_GBK" w:cs="方正仿宋_GBK"/>
                <w:sz w:val="24"/>
                <w:szCs w:val="24"/>
              </w:rPr>
            </w:pPr>
          </w:p>
        </w:tc>
      </w:tr>
      <w:tr w14:paraId="04C7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751" w:type="dxa"/>
            <w:vMerge w:val="continue"/>
            <w:vAlign w:val="center"/>
          </w:tcPr>
          <w:p w14:paraId="6D78C5B8">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30F97F5D">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64CAA630">
            <w:pPr>
              <w:pStyle w:val="14"/>
              <w:keepLines/>
              <w:adjustRightInd w:val="0"/>
              <w:snapToGrid w:val="0"/>
              <w:spacing w:before="0" w:line="240" w:lineRule="auto"/>
              <w:ind w:left="291" w:right="272" w:firstLine="2"/>
              <w:jc w:val="center"/>
              <w:rPr>
                <w:rFonts w:hint="eastAsia" w:ascii="方正仿宋_GBK" w:hAnsi="方正仿宋_GBK" w:eastAsia="方正仿宋_GBK" w:cs="方正仿宋_GBK"/>
                <w:w w:val="97"/>
                <w:sz w:val="24"/>
                <w:szCs w:val="24"/>
              </w:rPr>
            </w:pPr>
          </w:p>
        </w:tc>
        <w:tc>
          <w:tcPr>
            <w:tcW w:w="1637" w:type="dxa"/>
            <w:vAlign w:val="center"/>
          </w:tcPr>
          <w:p w14:paraId="6BCC611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3.环境质量提高。</w:t>
            </w:r>
          </w:p>
        </w:tc>
        <w:tc>
          <w:tcPr>
            <w:tcW w:w="1527" w:type="dxa"/>
            <w:gridSpan w:val="2"/>
            <w:vAlign w:val="center"/>
          </w:tcPr>
          <w:p w14:paraId="4E74723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效果显著</w:t>
            </w:r>
          </w:p>
        </w:tc>
        <w:tc>
          <w:tcPr>
            <w:tcW w:w="1800" w:type="dxa"/>
            <w:vAlign w:val="center"/>
          </w:tcPr>
          <w:p w14:paraId="1E0C1B3B">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有所提高</w:t>
            </w:r>
          </w:p>
        </w:tc>
        <w:tc>
          <w:tcPr>
            <w:tcW w:w="1009" w:type="dxa"/>
            <w:vAlign w:val="center"/>
          </w:tcPr>
          <w:p w14:paraId="270E834D">
            <w:pPr>
              <w:keepLines/>
              <w:adjustRightInd w:val="0"/>
              <w:snapToGrid w:val="0"/>
              <w:jc w:val="center"/>
              <w:rPr>
                <w:rFonts w:ascii="方正仿宋_GBK" w:hAnsi="方正仿宋_GBK" w:eastAsia="方正仿宋_GBK" w:cs="方正仿宋_GBK"/>
                <w:sz w:val="24"/>
                <w:szCs w:val="24"/>
              </w:rPr>
            </w:pPr>
          </w:p>
        </w:tc>
        <w:tc>
          <w:tcPr>
            <w:tcW w:w="1132" w:type="dxa"/>
            <w:vAlign w:val="center"/>
          </w:tcPr>
          <w:p w14:paraId="423E775A">
            <w:pPr>
              <w:keepLines/>
              <w:adjustRightInd w:val="0"/>
              <w:snapToGrid w:val="0"/>
              <w:jc w:val="center"/>
              <w:rPr>
                <w:rFonts w:ascii="方正仿宋_GBK" w:hAnsi="方正仿宋_GBK" w:eastAsia="方正仿宋_GBK" w:cs="方正仿宋_GBK"/>
                <w:sz w:val="24"/>
                <w:szCs w:val="24"/>
              </w:rPr>
            </w:pPr>
          </w:p>
        </w:tc>
        <w:tc>
          <w:tcPr>
            <w:tcW w:w="1777" w:type="dxa"/>
            <w:vAlign w:val="center"/>
          </w:tcPr>
          <w:p w14:paraId="2835A198">
            <w:pPr>
              <w:keepLines/>
              <w:adjustRightInd w:val="0"/>
              <w:snapToGrid w:val="0"/>
              <w:jc w:val="center"/>
              <w:rPr>
                <w:rFonts w:ascii="方正仿宋_GBK" w:hAnsi="方正仿宋_GBK" w:eastAsia="方正仿宋_GBK" w:cs="方正仿宋_GBK"/>
                <w:sz w:val="24"/>
                <w:szCs w:val="24"/>
              </w:rPr>
            </w:pPr>
          </w:p>
        </w:tc>
      </w:tr>
      <w:tr w14:paraId="341B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1751" w:type="dxa"/>
            <w:vMerge w:val="continue"/>
            <w:vAlign w:val="center"/>
          </w:tcPr>
          <w:p w14:paraId="2F0A98A8">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5F0A73ED">
            <w:pPr>
              <w:keepLines/>
              <w:adjustRightInd w:val="0"/>
              <w:snapToGrid w:val="0"/>
              <w:jc w:val="center"/>
              <w:rPr>
                <w:rFonts w:ascii="方正仿宋_GBK" w:hAnsi="方正仿宋_GBK" w:eastAsia="方正仿宋_GBK" w:cs="方正仿宋_GBK"/>
                <w:sz w:val="24"/>
                <w:szCs w:val="24"/>
              </w:rPr>
            </w:pPr>
          </w:p>
        </w:tc>
        <w:tc>
          <w:tcPr>
            <w:tcW w:w="2195" w:type="dxa"/>
            <w:vAlign w:val="center"/>
          </w:tcPr>
          <w:p w14:paraId="27F56BDB">
            <w:pPr>
              <w:pStyle w:val="14"/>
              <w:keepLines/>
              <w:adjustRightInd w:val="0"/>
              <w:snapToGrid w:val="0"/>
              <w:spacing w:before="0" w:line="240" w:lineRule="auto"/>
              <w:ind w:left="291" w:right="272" w:firstLine="21"/>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3"/>
                <w:sz w:val="24"/>
                <w:szCs w:val="24"/>
              </w:rPr>
              <w:t>时效</w:t>
            </w:r>
            <w:r>
              <w:rPr>
                <w:rFonts w:hint="eastAsia" w:ascii="方正仿宋_GBK" w:hAnsi="方正仿宋_GBK" w:eastAsia="方正仿宋_GBK" w:cs="方正仿宋_GBK"/>
                <w:w w:val="98"/>
                <w:sz w:val="24"/>
                <w:szCs w:val="24"/>
              </w:rPr>
              <w:t>指标</w:t>
            </w:r>
          </w:p>
        </w:tc>
        <w:tc>
          <w:tcPr>
            <w:tcW w:w="1637" w:type="dxa"/>
            <w:vAlign w:val="center"/>
          </w:tcPr>
          <w:p w14:paraId="52BC78E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按时完成</w:t>
            </w:r>
          </w:p>
        </w:tc>
        <w:tc>
          <w:tcPr>
            <w:tcW w:w="1527" w:type="dxa"/>
            <w:gridSpan w:val="2"/>
            <w:vAlign w:val="center"/>
          </w:tcPr>
          <w:p w14:paraId="3E3CD29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2025年12月31日</w:t>
            </w:r>
          </w:p>
        </w:tc>
        <w:tc>
          <w:tcPr>
            <w:tcW w:w="1800" w:type="dxa"/>
            <w:vAlign w:val="center"/>
          </w:tcPr>
          <w:p w14:paraId="4DBDB8E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按时完成</w:t>
            </w:r>
          </w:p>
        </w:tc>
        <w:tc>
          <w:tcPr>
            <w:tcW w:w="1009" w:type="dxa"/>
            <w:vAlign w:val="center"/>
          </w:tcPr>
          <w:p w14:paraId="0C92378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132" w:type="dxa"/>
            <w:vAlign w:val="center"/>
          </w:tcPr>
          <w:p w14:paraId="046C3BB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777" w:type="dxa"/>
            <w:vAlign w:val="center"/>
          </w:tcPr>
          <w:p w14:paraId="71251EDD">
            <w:pPr>
              <w:keepLines/>
              <w:adjustRightInd w:val="0"/>
              <w:snapToGrid w:val="0"/>
              <w:jc w:val="center"/>
              <w:rPr>
                <w:rFonts w:ascii="方正仿宋_GBK" w:hAnsi="方正仿宋_GBK" w:eastAsia="方正仿宋_GBK" w:cs="方正仿宋_GBK"/>
                <w:sz w:val="24"/>
                <w:szCs w:val="24"/>
              </w:rPr>
            </w:pPr>
          </w:p>
        </w:tc>
      </w:tr>
      <w:tr w14:paraId="719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1751" w:type="dxa"/>
            <w:vMerge w:val="continue"/>
            <w:vAlign w:val="center"/>
          </w:tcPr>
          <w:p w14:paraId="56DB09E7">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648EA64F">
            <w:pPr>
              <w:keepLines/>
              <w:adjustRightInd w:val="0"/>
              <w:snapToGrid w:val="0"/>
              <w:jc w:val="center"/>
              <w:rPr>
                <w:rFonts w:ascii="方正仿宋_GBK" w:hAnsi="方正仿宋_GBK" w:eastAsia="方正仿宋_GBK" w:cs="方正仿宋_GBK"/>
                <w:sz w:val="24"/>
                <w:szCs w:val="24"/>
              </w:rPr>
            </w:pPr>
          </w:p>
        </w:tc>
        <w:tc>
          <w:tcPr>
            <w:tcW w:w="2195" w:type="dxa"/>
            <w:vAlign w:val="center"/>
          </w:tcPr>
          <w:p w14:paraId="0172C823">
            <w:pPr>
              <w:pStyle w:val="14"/>
              <w:keepLines/>
              <w:adjustRightInd w:val="0"/>
              <w:snapToGrid w:val="0"/>
              <w:spacing w:before="0" w:line="240" w:lineRule="auto"/>
              <w:ind w:left="291" w:right="272" w:firstLine="3"/>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7"/>
                <w:sz w:val="24"/>
                <w:szCs w:val="24"/>
              </w:rPr>
              <w:t>成本</w:t>
            </w:r>
            <w:r>
              <w:rPr>
                <w:rFonts w:hint="eastAsia" w:ascii="方正仿宋_GBK" w:hAnsi="方正仿宋_GBK" w:eastAsia="方正仿宋_GBK" w:cs="方正仿宋_GBK"/>
                <w:w w:val="98"/>
                <w:sz w:val="24"/>
                <w:szCs w:val="24"/>
              </w:rPr>
              <w:t>指标</w:t>
            </w:r>
          </w:p>
        </w:tc>
        <w:tc>
          <w:tcPr>
            <w:tcW w:w="1637" w:type="dxa"/>
            <w:vAlign w:val="center"/>
          </w:tcPr>
          <w:p w14:paraId="691D06D4">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支出控制在预算内</w:t>
            </w:r>
          </w:p>
        </w:tc>
        <w:tc>
          <w:tcPr>
            <w:tcW w:w="1527" w:type="dxa"/>
            <w:gridSpan w:val="2"/>
            <w:vAlign w:val="center"/>
          </w:tcPr>
          <w:p w14:paraId="0BB017B0">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工作经费和专项治理经费按要求控制在</w:t>
            </w:r>
            <w:r>
              <w:rPr>
                <w:rFonts w:hint="eastAsia" w:ascii="方正仿宋_GBK" w:hAnsi="方正仿宋_GBK" w:eastAsia="方正仿宋_GBK" w:cs="方正仿宋_GBK"/>
                <w:sz w:val="24"/>
                <w:szCs w:val="24"/>
                <w:lang w:val="en-US" w:eastAsia="zh-CN"/>
              </w:rPr>
              <w:t>2025年</w:t>
            </w:r>
            <w:r>
              <w:rPr>
                <w:rFonts w:hint="eastAsia" w:ascii="方正仿宋_GBK" w:hAnsi="方正仿宋_GBK" w:eastAsia="方正仿宋_GBK" w:cs="方正仿宋_GBK"/>
                <w:sz w:val="24"/>
                <w:szCs w:val="24"/>
              </w:rPr>
              <w:t>预算内</w:t>
            </w:r>
          </w:p>
        </w:tc>
        <w:tc>
          <w:tcPr>
            <w:tcW w:w="1800" w:type="dxa"/>
            <w:vAlign w:val="center"/>
          </w:tcPr>
          <w:p w14:paraId="6A3FDE46">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控制在预算内</w:t>
            </w:r>
          </w:p>
        </w:tc>
        <w:tc>
          <w:tcPr>
            <w:tcW w:w="1009" w:type="dxa"/>
            <w:vAlign w:val="center"/>
          </w:tcPr>
          <w:p w14:paraId="313F8B9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132" w:type="dxa"/>
            <w:vAlign w:val="center"/>
          </w:tcPr>
          <w:p w14:paraId="761BBA5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777" w:type="dxa"/>
            <w:vAlign w:val="center"/>
          </w:tcPr>
          <w:p w14:paraId="41EB96DD">
            <w:pPr>
              <w:keepLines/>
              <w:adjustRightInd w:val="0"/>
              <w:snapToGrid w:val="0"/>
              <w:jc w:val="center"/>
              <w:rPr>
                <w:rFonts w:ascii="方正仿宋_GBK" w:hAnsi="方正仿宋_GBK" w:eastAsia="方正仿宋_GBK" w:cs="方正仿宋_GBK"/>
                <w:sz w:val="24"/>
                <w:szCs w:val="24"/>
              </w:rPr>
            </w:pPr>
          </w:p>
        </w:tc>
      </w:tr>
      <w:tr w14:paraId="5D68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5D29D162">
            <w:pPr>
              <w:keepLines/>
              <w:adjustRightInd w:val="0"/>
              <w:snapToGrid w:val="0"/>
              <w:jc w:val="center"/>
              <w:rPr>
                <w:rFonts w:ascii="方正仿宋_GBK" w:hAnsi="方正仿宋_GBK" w:eastAsia="方正仿宋_GBK" w:cs="方正仿宋_GBK"/>
                <w:sz w:val="24"/>
                <w:szCs w:val="24"/>
              </w:rPr>
            </w:pPr>
          </w:p>
        </w:tc>
        <w:tc>
          <w:tcPr>
            <w:tcW w:w="1746" w:type="dxa"/>
            <w:vMerge w:val="restart"/>
            <w:vAlign w:val="center"/>
          </w:tcPr>
          <w:p w14:paraId="0BD21CE6">
            <w:pPr>
              <w:pStyle w:val="14"/>
              <w:keepLines/>
              <w:adjustRightInd w:val="0"/>
              <w:snapToGrid w:val="0"/>
              <w:spacing w:before="0" w:line="240" w:lineRule="auto"/>
              <w:ind w:left="0" w:right="35" w:firstLine="0"/>
              <w:jc w:val="center"/>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w w:val="99"/>
                <w:sz w:val="24"/>
                <w:szCs w:val="24"/>
              </w:rPr>
              <w:t>效益指</w:t>
            </w:r>
            <w:r>
              <w:rPr>
                <w:rFonts w:hint="eastAsia" w:ascii="方正仿宋_GBK" w:hAnsi="方正仿宋_GBK" w:eastAsia="方正仿宋_GBK" w:cs="方正仿宋_GBK"/>
                <w:sz w:val="24"/>
                <w:szCs w:val="24"/>
              </w:rPr>
              <w:t>标</w:t>
            </w:r>
            <w:r>
              <w:rPr>
                <w:rFonts w:hint="eastAsia" w:ascii="方正仿宋_GBK" w:hAnsi="方正仿宋_GBK" w:eastAsia="方正仿宋_GBK" w:cs="方正仿宋_GBK"/>
              </w:rPr>
              <w:br w:type="textWrapping"/>
            </w:r>
            <w:r>
              <w:rPr>
                <w:rFonts w:hint="eastAsia" w:ascii="方正仿宋_GBK" w:hAnsi="方正仿宋_GBK" w:eastAsia="方正仿宋_GBK" w:cs="方正仿宋_GBK"/>
                <w:sz w:val="24"/>
                <w:szCs w:val="24"/>
                <w:lang w:eastAsia="zh-CN"/>
              </w:rPr>
              <w:t>（</w:t>
            </w:r>
            <w:r>
              <w:rPr>
                <w:rFonts w:ascii="方正仿宋_GBK" w:hAnsi="方正仿宋_GBK" w:eastAsia="方正仿宋_GBK" w:cs="方正仿宋_GBK"/>
                <w:sz w:val="24"/>
                <w:szCs w:val="24"/>
              </w:rPr>
              <w:t>30分</w:t>
            </w:r>
            <w:r>
              <w:rPr>
                <w:rFonts w:hint="eastAsia" w:ascii="方正仿宋_GBK" w:hAnsi="方正仿宋_GBK" w:eastAsia="方正仿宋_GBK" w:cs="方正仿宋_GBK"/>
                <w:sz w:val="24"/>
                <w:szCs w:val="24"/>
                <w:lang w:eastAsia="zh-CN"/>
              </w:rPr>
              <w:t>）</w:t>
            </w:r>
          </w:p>
        </w:tc>
        <w:tc>
          <w:tcPr>
            <w:tcW w:w="2195" w:type="dxa"/>
            <w:vMerge w:val="restart"/>
            <w:vAlign w:val="center"/>
          </w:tcPr>
          <w:p w14:paraId="2FD51FDF">
            <w:pPr>
              <w:pStyle w:val="14"/>
              <w:keepLines/>
              <w:adjustRightInd w:val="0"/>
              <w:snapToGrid w:val="0"/>
              <w:spacing w:before="0" w:line="240" w:lineRule="auto"/>
              <w:ind w:left="290" w:right="32" w:hanging="236"/>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经济效益</w:t>
            </w:r>
            <w:r>
              <w:rPr>
                <w:rFonts w:hint="eastAsia" w:ascii="方正仿宋_GBK" w:hAnsi="方正仿宋_GBK" w:eastAsia="方正仿宋_GBK" w:cs="方正仿宋_GBK"/>
                <w:w w:val="98"/>
                <w:sz w:val="24"/>
                <w:szCs w:val="24"/>
              </w:rPr>
              <w:t>指标</w:t>
            </w:r>
          </w:p>
        </w:tc>
        <w:tc>
          <w:tcPr>
            <w:tcW w:w="1637" w:type="dxa"/>
            <w:vAlign w:val="center"/>
          </w:tcPr>
          <w:p w14:paraId="005D8C82">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1.实现大力降碳、强力减污、全力扩绿、聚力增长。</w:t>
            </w:r>
          </w:p>
        </w:tc>
        <w:tc>
          <w:tcPr>
            <w:tcW w:w="1527" w:type="dxa"/>
            <w:gridSpan w:val="2"/>
            <w:vAlign w:val="center"/>
          </w:tcPr>
          <w:p w14:paraId="4CB0B370">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地表水质优良率稳定在95%左右，华容河水质持续好转；县级以上饮用水源地水质保持100%达标。</w:t>
            </w:r>
          </w:p>
        </w:tc>
        <w:tc>
          <w:tcPr>
            <w:tcW w:w="1800" w:type="dxa"/>
            <w:vAlign w:val="center"/>
          </w:tcPr>
          <w:p w14:paraId="21A075FC">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0A217EA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vAlign w:val="center"/>
          </w:tcPr>
          <w:p w14:paraId="7CBDAB2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777" w:type="dxa"/>
            <w:vAlign w:val="center"/>
          </w:tcPr>
          <w:p w14:paraId="4D5A17A0">
            <w:pPr>
              <w:keepLines/>
              <w:adjustRightInd w:val="0"/>
              <w:snapToGrid w:val="0"/>
              <w:jc w:val="center"/>
              <w:rPr>
                <w:rFonts w:ascii="方正仿宋_GBK" w:hAnsi="方正仿宋_GBK" w:eastAsia="方正仿宋_GBK" w:cs="方正仿宋_GBK"/>
                <w:sz w:val="24"/>
                <w:szCs w:val="24"/>
              </w:rPr>
            </w:pPr>
          </w:p>
        </w:tc>
      </w:tr>
      <w:tr w14:paraId="6D3E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751" w:type="dxa"/>
            <w:vMerge w:val="continue"/>
            <w:vAlign w:val="center"/>
          </w:tcPr>
          <w:p w14:paraId="63FE7304">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0273B42F">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6A6FADEB">
            <w:pPr>
              <w:keepLines/>
              <w:adjustRightInd w:val="0"/>
              <w:snapToGrid w:val="0"/>
              <w:jc w:val="center"/>
              <w:rPr>
                <w:rFonts w:ascii="方正仿宋_GBK" w:hAnsi="方正仿宋_GBK" w:eastAsia="方正仿宋_GBK" w:cs="方正仿宋_GBK"/>
                <w:sz w:val="24"/>
                <w:szCs w:val="24"/>
              </w:rPr>
            </w:pPr>
          </w:p>
        </w:tc>
        <w:tc>
          <w:tcPr>
            <w:tcW w:w="1637" w:type="dxa"/>
            <w:vAlign w:val="center"/>
          </w:tcPr>
          <w:p w14:paraId="7354EB94">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2.实现节能减排。</w:t>
            </w:r>
          </w:p>
        </w:tc>
        <w:tc>
          <w:tcPr>
            <w:tcW w:w="1527" w:type="dxa"/>
            <w:gridSpan w:val="2"/>
            <w:vAlign w:val="center"/>
          </w:tcPr>
          <w:p w14:paraId="3822D8C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大气PM2.5年均浓度较2024年降低，空气质量优良率较2024年提升；大气主要污染物二氧化硫、氮氧化物排放总量较2024年分别下降。</w:t>
            </w:r>
          </w:p>
        </w:tc>
        <w:tc>
          <w:tcPr>
            <w:tcW w:w="1800" w:type="dxa"/>
            <w:vAlign w:val="center"/>
          </w:tcPr>
          <w:p w14:paraId="50EAB83D">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40D5EA7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vAlign w:val="center"/>
          </w:tcPr>
          <w:p w14:paraId="017C27A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777" w:type="dxa"/>
            <w:vAlign w:val="center"/>
          </w:tcPr>
          <w:p w14:paraId="4DC17827">
            <w:pPr>
              <w:keepLines/>
              <w:adjustRightInd w:val="0"/>
              <w:snapToGrid w:val="0"/>
              <w:jc w:val="center"/>
              <w:rPr>
                <w:rFonts w:ascii="方正仿宋_GBK" w:hAnsi="方正仿宋_GBK" w:eastAsia="方正仿宋_GBK" w:cs="方正仿宋_GBK"/>
                <w:sz w:val="24"/>
                <w:szCs w:val="24"/>
              </w:rPr>
            </w:pPr>
          </w:p>
        </w:tc>
      </w:tr>
      <w:tr w14:paraId="2A5A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751" w:type="dxa"/>
            <w:vMerge w:val="continue"/>
            <w:vAlign w:val="center"/>
          </w:tcPr>
          <w:p w14:paraId="24BB850E">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1E9198F9">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1DA95581">
            <w:pPr>
              <w:keepLines/>
              <w:adjustRightInd w:val="0"/>
              <w:snapToGrid w:val="0"/>
              <w:jc w:val="center"/>
              <w:rPr>
                <w:rFonts w:ascii="方正仿宋_GBK" w:hAnsi="方正仿宋_GBK" w:eastAsia="方正仿宋_GBK" w:cs="方正仿宋_GBK"/>
                <w:sz w:val="24"/>
                <w:szCs w:val="24"/>
              </w:rPr>
            </w:pPr>
          </w:p>
        </w:tc>
        <w:tc>
          <w:tcPr>
            <w:tcW w:w="1637" w:type="dxa"/>
            <w:vAlign w:val="center"/>
          </w:tcPr>
          <w:p w14:paraId="67EB5ED9">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3.改善水生态环境质量。</w:t>
            </w:r>
          </w:p>
        </w:tc>
        <w:tc>
          <w:tcPr>
            <w:tcW w:w="1527" w:type="dxa"/>
            <w:gridSpan w:val="2"/>
            <w:vAlign w:val="center"/>
          </w:tcPr>
          <w:p w14:paraId="5571133F">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有效管控入河（湖）污染物排放，提升排污口监督管理能力和水平，加强入河（湖）排污口监督管理，推进排污许可管理发展。　</w:t>
            </w:r>
          </w:p>
        </w:tc>
        <w:tc>
          <w:tcPr>
            <w:tcW w:w="1800" w:type="dxa"/>
            <w:vAlign w:val="center"/>
          </w:tcPr>
          <w:p w14:paraId="37A84E21">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638638B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vAlign w:val="center"/>
          </w:tcPr>
          <w:p w14:paraId="633E35C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777" w:type="dxa"/>
            <w:vAlign w:val="center"/>
          </w:tcPr>
          <w:p w14:paraId="017C4F40">
            <w:pPr>
              <w:keepLines/>
              <w:adjustRightInd w:val="0"/>
              <w:snapToGrid w:val="0"/>
              <w:jc w:val="center"/>
              <w:rPr>
                <w:rFonts w:ascii="方正仿宋_GBK" w:hAnsi="方正仿宋_GBK" w:eastAsia="方正仿宋_GBK" w:cs="方正仿宋_GBK"/>
                <w:sz w:val="24"/>
                <w:szCs w:val="24"/>
              </w:rPr>
            </w:pPr>
          </w:p>
        </w:tc>
      </w:tr>
      <w:tr w14:paraId="6B84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751" w:type="dxa"/>
            <w:vMerge w:val="continue"/>
            <w:vAlign w:val="center"/>
          </w:tcPr>
          <w:p w14:paraId="454D0D33">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779EF0E1">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2408E603">
            <w:pPr>
              <w:keepLines/>
              <w:adjustRightInd w:val="0"/>
              <w:snapToGrid w:val="0"/>
              <w:jc w:val="center"/>
              <w:rPr>
                <w:rFonts w:ascii="方正仿宋_GBK" w:hAnsi="方正仿宋_GBK" w:eastAsia="方正仿宋_GBK" w:cs="方正仿宋_GBK"/>
                <w:sz w:val="24"/>
                <w:szCs w:val="24"/>
              </w:rPr>
            </w:pPr>
          </w:p>
        </w:tc>
        <w:tc>
          <w:tcPr>
            <w:tcW w:w="1637" w:type="dxa"/>
            <w:vAlign w:val="center"/>
          </w:tcPr>
          <w:p w14:paraId="1FA0487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4.推进华容县生态示范区的建设。</w:t>
            </w:r>
          </w:p>
        </w:tc>
        <w:tc>
          <w:tcPr>
            <w:tcW w:w="1527" w:type="dxa"/>
            <w:gridSpan w:val="2"/>
            <w:vAlign w:val="center"/>
          </w:tcPr>
          <w:p w14:paraId="1FA0505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打赢污染防治攻坚战，防化化解生态污染风险。</w:t>
            </w:r>
          </w:p>
        </w:tc>
        <w:tc>
          <w:tcPr>
            <w:tcW w:w="1800" w:type="dxa"/>
            <w:vAlign w:val="center"/>
          </w:tcPr>
          <w:p w14:paraId="4F641096">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已完成</w:t>
            </w:r>
          </w:p>
        </w:tc>
        <w:tc>
          <w:tcPr>
            <w:tcW w:w="1009" w:type="dxa"/>
            <w:vAlign w:val="center"/>
          </w:tcPr>
          <w:p w14:paraId="599490D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132" w:type="dxa"/>
            <w:vAlign w:val="center"/>
          </w:tcPr>
          <w:p w14:paraId="1025D32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777" w:type="dxa"/>
            <w:vAlign w:val="center"/>
          </w:tcPr>
          <w:p w14:paraId="012E2BCE">
            <w:pPr>
              <w:keepLines/>
              <w:adjustRightInd w:val="0"/>
              <w:snapToGrid w:val="0"/>
              <w:jc w:val="center"/>
              <w:rPr>
                <w:rFonts w:ascii="方正仿宋_GBK" w:hAnsi="方正仿宋_GBK" w:eastAsia="方正仿宋_GBK" w:cs="方正仿宋_GBK"/>
                <w:sz w:val="24"/>
                <w:szCs w:val="24"/>
              </w:rPr>
            </w:pPr>
          </w:p>
        </w:tc>
      </w:tr>
      <w:tr w14:paraId="777D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751" w:type="dxa"/>
            <w:vMerge w:val="continue"/>
            <w:vAlign w:val="center"/>
          </w:tcPr>
          <w:p w14:paraId="4749DBA5">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406870C7">
            <w:pPr>
              <w:keepLines/>
              <w:adjustRightInd w:val="0"/>
              <w:snapToGrid w:val="0"/>
              <w:jc w:val="center"/>
              <w:rPr>
                <w:rFonts w:ascii="方正仿宋_GBK" w:hAnsi="方正仿宋_GBK" w:eastAsia="方正仿宋_GBK" w:cs="方正仿宋_GBK"/>
                <w:sz w:val="24"/>
                <w:szCs w:val="24"/>
              </w:rPr>
            </w:pPr>
          </w:p>
        </w:tc>
        <w:tc>
          <w:tcPr>
            <w:tcW w:w="2195" w:type="dxa"/>
            <w:vMerge w:val="restart"/>
            <w:vAlign w:val="center"/>
          </w:tcPr>
          <w:p w14:paraId="3A9241E7">
            <w:pPr>
              <w:pStyle w:val="14"/>
              <w:keepLines/>
              <w:adjustRightInd w:val="0"/>
              <w:snapToGrid w:val="0"/>
              <w:spacing w:before="0" w:line="240" w:lineRule="auto"/>
              <w:ind w:left="291" w:right="32" w:hanging="227"/>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8"/>
                <w:sz w:val="24"/>
                <w:szCs w:val="24"/>
              </w:rPr>
              <w:t>生态效益指标</w:t>
            </w:r>
          </w:p>
        </w:tc>
        <w:tc>
          <w:tcPr>
            <w:tcW w:w="1637" w:type="dxa"/>
            <w:vAlign w:val="center"/>
          </w:tcPr>
          <w:p w14:paraId="7D3CFFD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1.确保区域内生态环境安全，减少污染事件发生。</w:t>
            </w:r>
          </w:p>
        </w:tc>
        <w:tc>
          <w:tcPr>
            <w:tcW w:w="1527" w:type="dxa"/>
            <w:gridSpan w:val="2"/>
            <w:vAlign w:val="center"/>
          </w:tcPr>
          <w:p w14:paraId="0776601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w:t>
            </w:r>
          </w:p>
        </w:tc>
        <w:tc>
          <w:tcPr>
            <w:tcW w:w="1800" w:type="dxa"/>
            <w:shd w:val="clear"/>
            <w:vAlign w:val="center"/>
          </w:tcPr>
          <w:p w14:paraId="0CA8B6EF">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有效</w:t>
            </w:r>
          </w:p>
        </w:tc>
        <w:tc>
          <w:tcPr>
            <w:tcW w:w="1009" w:type="dxa"/>
            <w:shd w:val="clear"/>
            <w:vAlign w:val="center"/>
          </w:tcPr>
          <w:p w14:paraId="4197C6A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7492E76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vAlign w:val="center"/>
          </w:tcPr>
          <w:p w14:paraId="05B24D82">
            <w:pPr>
              <w:keepLines/>
              <w:adjustRightInd w:val="0"/>
              <w:snapToGrid w:val="0"/>
              <w:jc w:val="center"/>
              <w:rPr>
                <w:rFonts w:ascii="方正仿宋_GBK" w:hAnsi="方正仿宋_GBK" w:eastAsia="方正仿宋_GBK" w:cs="方正仿宋_GBK"/>
                <w:sz w:val="24"/>
                <w:szCs w:val="24"/>
              </w:rPr>
            </w:pPr>
          </w:p>
        </w:tc>
      </w:tr>
      <w:tr w14:paraId="23F3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751" w:type="dxa"/>
            <w:vMerge w:val="continue"/>
            <w:vAlign w:val="center"/>
          </w:tcPr>
          <w:p w14:paraId="50F9922E">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6E237F49">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332CAEF0">
            <w:pPr>
              <w:pStyle w:val="14"/>
              <w:keepLines/>
              <w:adjustRightInd w:val="0"/>
              <w:snapToGrid w:val="0"/>
              <w:spacing w:before="0" w:line="240" w:lineRule="auto"/>
              <w:ind w:left="291" w:right="32" w:hanging="227"/>
              <w:jc w:val="center"/>
              <w:rPr>
                <w:rFonts w:hint="eastAsia" w:ascii="方正仿宋_GBK" w:hAnsi="方正仿宋_GBK" w:eastAsia="方正仿宋_GBK" w:cs="方正仿宋_GBK"/>
                <w:w w:val="98"/>
                <w:sz w:val="24"/>
                <w:szCs w:val="24"/>
              </w:rPr>
            </w:pPr>
          </w:p>
        </w:tc>
        <w:tc>
          <w:tcPr>
            <w:tcW w:w="1637" w:type="dxa"/>
            <w:vAlign w:val="center"/>
          </w:tcPr>
          <w:p w14:paraId="64FC2A7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2.促进区域内生态环境健康发展。</w:t>
            </w:r>
          </w:p>
        </w:tc>
        <w:tc>
          <w:tcPr>
            <w:tcW w:w="1527" w:type="dxa"/>
            <w:gridSpan w:val="2"/>
            <w:vAlign w:val="center"/>
          </w:tcPr>
          <w:p w14:paraId="4168282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显著</w:t>
            </w:r>
          </w:p>
        </w:tc>
        <w:tc>
          <w:tcPr>
            <w:tcW w:w="1800" w:type="dxa"/>
            <w:shd w:val="clear"/>
            <w:vAlign w:val="center"/>
          </w:tcPr>
          <w:p w14:paraId="26F6AF0A">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显著</w:t>
            </w:r>
          </w:p>
        </w:tc>
        <w:tc>
          <w:tcPr>
            <w:tcW w:w="1009" w:type="dxa"/>
            <w:shd w:val="clear"/>
            <w:vAlign w:val="center"/>
          </w:tcPr>
          <w:p w14:paraId="6C6F5EB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2679264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vAlign w:val="center"/>
          </w:tcPr>
          <w:p w14:paraId="6AC78D14">
            <w:pPr>
              <w:keepLines/>
              <w:adjustRightInd w:val="0"/>
              <w:snapToGrid w:val="0"/>
              <w:jc w:val="center"/>
              <w:rPr>
                <w:rFonts w:ascii="方正仿宋_GBK" w:hAnsi="方正仿宋_GBK" w:eastAsia="方正仿宋_GBK" w:cs="方正仿宋_GBK"/>
                <w:sz w:val="24"/>
                <w:szCs w:val="24"/>
              </w:rPr>
            </w:pPr>
          </w:p>
        </w:tc>
      </w:tr>
      <w:tr w14:paraId="62F2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751" w:type="dxa"/>
            <w:vMerge w:val="continue"/>
            <w:vAlign w:val="center"/>
          </w:tcPr>
          <w:p w14:paraId="53358DD4">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06A6E073">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6BD6E1FB">
            <w:pPr>
              <w:pStyle w:val="14"/>
              <w:keepLines/>
              <w:adjustRightInd w:val="0"/>
              <w:snapToGrid w:val="0"/>
              <w:spacing w:before="0" w:line="240" w:lineRule="auto"/>
              <w:ind w:left="291" w:right="32" w:hanging="227"/>
              <w:jc w:val="center"/>
              <w:rPr>
                <w:rFonts w:hint="eastAsia" w:ascii="方正仿宋_GBK" w:hAnsi="方正仿宋_GBK" w:eastAsia="方正仿宋_GBK" w:cs="方正仿宋_GBK"/>
                <w:w w:val="98"/>
                <w:sz w:val="24"/>
                <w:szCs w:val="24"/>
              </w:rPr>
            </w:pPr>
          </w:p>
        </w:tc>
        <w:tc>
          <w:tcPr>
            <w:tcW w:w="1637" w:type="dxa"/>
            <w:vAlign w:val="center"/>
          </w:tcPr>
          <w:p w14:paraId="63653CE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3.通过督查推动环境质量改善。</w:t>
            </w:r>
          </w:p>
        </w:tc>
        <w:tc>
          <w:tcPr>
            <w:tcW w:w="1527" w:type="dxa"/>
            <w:gridSpan w:val="2"/>
            <w:vAlign w:val="center"/>
          </w:tcPr>
          <w:p w14:paraId="20025E2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有所改善</w:t>
            </w:r>
          </w:p>
        </w:tc>
        <w:tc>
          <w:tcPr>
            <w:tcW w:w="1800" w:type="dxa"/>
            <w:shd w:val="clear"/>
            <w:vAlign w:val="center"/>
          </w:tcPr>
          <w:p w14:paraId="1F056510">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有所改善</w:t>
            </w:r>
          </w:p>
        </w:tc>
        <w:tc>
          <w:tcPr>
            <w:tcW w:w="1009" w:type="dxa"/>
            <w:shd w:val="clear"/>
            <w:vAlign w:val="center"/>
          </w:tcPr>
          <w:p w14:paraId="3CBC3A6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2549C38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vAlign w:val="center"/>
          </w:tcPr>
          <w:p w14:paraId="75B7A642">
            <w:pPr>
              <w:keepLines/>
              <w:adjustRightInd w:val="0"/>
              <w:snapToGrid w:val="0"/>
              <w:jc w:val="center"/>
              <w:rPr>
                <w:rFonts w:ascii="方正仿宋_GBK" w:hAnsi="方正仿宋_GBK" w:eastAsia="方正仿宋_GBK" w:cs="方正仿宋_GBK"/>
                <w:sz w:val="24"/>
                <w:szCs w:val="24"/>
              </w:rPr>
            </w:pPr>
          </w:p>
        </w:tc>
      </w:tr>
      <w:tr w14:paraId="5F8E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751" w:type="dxa"/>
            <w:vMerge w:val="continue"/>
            <w:vAlign w:val="center"/>
          </w:tcPr>
          <w:p w14:paraId="0DD7E452">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475D1C66">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52894038">
            <w:pPr>
              <w:pStyle w:val="14"/>
              <w:keepLines/>
              <w:adjustRightInd w:val="0"/>
              <w:snapToGrid w:val="0"/>
              <w:spacing w:before="0" w:line="240" w:lineRule="auto"/>
              <w:ind w:left="291" w:right="32" w:hanging="227"/>
              <w:jc w:val="center"/>
              <w:rPr>
                <w:rFonts w:hint="eastAsia" w:ascii="方正仿宋_GBK" w:hAnsi="方正仿宋_GBK" w:eastAsia="方正仿宋_GBK" w:cs="方正仿宋_GBK"/>
                <w:w w:val="98"/>
                <w:sz w:val="24"/>
                <w:szCs w:val="24"/>
              </w:rPr>
            </w:pPr>
          </w:p>
        </w:tc>
        <w:tc>
          <w:tcPr>
            <w:tcW w:w="1637" w:type="dxa"/>
            <w:vAlign w:val="center"/>
          </w:tcPr>
          <w:p w14:paraId="0F5E382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4.重点污染源排放。</w:t>
            </w:r>
          </w:p>
        </w:tc>
        <w:tc>
          <w:tcPr>
            <w:tcW w:w="1527" w:type="dxa"/>
            <w:gridSpan w:val="2"/>
            <w:vAlign w:val="center"/>
          </w:tcPr>
          <w:p w14:paraId="30280EF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减少</w:t>
            </w:r>
          </w:p>
        </w:tc>
        <w:tc>
          <w:tcPr>
            <w:tcW w:w="1800" w:type="dxa"/>
            <w:shd w:val="clear"/>
            <w:vAlign w:val="center"/>
          </w:tcPr>
          <w:p w14:paraId="6EF1A33D">
            <w:pPr>
              <w:keepLines/>
              <w:adjustRightInd w:val="0"/>
              <w:snapToGrid w:val="0"/>
              <w:jc w:val="center"/>
              <w:rPr>
                <w:rFonts w:hint="eastAsia" w:ascii="方正仿宋_GBK" w:hAnsi="方正仿宋_GBK" w:eastAsia="方正仿宋_GBK" w:cs="方正仿宋_GBK"/>
                <w:sz w:val="24"/>
                <w:szCs w:val="24"/>
                <w:lang w:val="en-US" w:eastAsia="zh-CN" w:bidi="ar-SA"/>
              </w:rPr>
            </w:pPr>
            <w:r>
              <w:rPr>
                <w:rFonts w:hint="eastAsia" w:ascii="方正仿宋_GBK" w:hAnsi="方正仿宋_GBK" w:eastAsia="方正仿宋_GBK" w:cs="方正仿宋_GBK"/>
                <w:sz w:val="24"/>
                <w:szCs w:val="24"/>
                <w:lang w:val="en-US" w:eastAsia="zh-CN"/>
              </w:rPr>
              <w:t>减少</w:t>
            </w:r>
          </w:p>
        </w:tc>
        <w:tc>
          <w:tcPr>
            <w:tcW w:w="1009" w:type="dxa"/>
            <w:shd w:val="clear"/>
            <w:vAlign w:val="center"/>
          </w:tcPr>
          <w:p w14:paraId="05A52CA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132" w:type="dxa"/>
            <w:shd w:val="clear"/>
            <w:vAlign w:val="center"/>
          </w:tcPr>
          <w:p w14:paraId="73B23A7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777" w:type="dxa"/>
            <w:vAlign w:val="center"/>
          </w:tcPr>
          <w:p w14:paraId="4634B093">
            <w:pPr>
              <w:keepLines/>
              <w:adjustRightInd w:val="0"/>
              <w:snapToGrid w:val="0"/>
              <w:jc w:val="center"/>
              <w:rPr>
                <w:rFonts w:ascii="方正仿宋_GBK" w:hAnsi="方正仿宋_GBK" w:eastAsia="方正仿宋_GBK" w:cs="方正仿宋_GBK"/>
                <w:sz w:val="24"/>
                <w:szCs w:val="24"/>
              </w:rPr>
            </w:pPr>
          </w:p>
        </w:tc>
      </w:tr>
      <w:tr w14:paraId="6AD9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751" w:type="dxa"/>
            <w:vMerge w:val="continue"/>
            <w:vAlign w:val="center"/>
          </w:tcPr>
          <w:p w14:paraId="02D2EDDC">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586A5A8E">
            <w:pPr>
              <w:keepLines/>
              <w:adjustRightInd w:val="0"/>
              <w:snapToGrid w:val="0"/>
              <w:jc w:val="center"/>
              <w:rPr>
                <w:rFonts w:ascii="方正仿宋_GBK" w:hAnsi="方正仿宋_GBK" w:eastAsia="方正仿宋_GBK" w:cs="方正仿宋_GBK"/>
                <w:sz w:val="24"/>
                <w:szCs w:val="24"/>
              </w:rPr>
            </w:pPr>
          </w:p>
        </w:tc>
        <w:tc>
          <w:tcPr>
            <w:tcW w:w="2195" w:type="dxa"/>
            <w:vMerge w:val="restart"/>
            <w:vAlign w:val="center"/>
          </w:tcPr>
          <w:p w14:paraId="59EDF7EA">
            <w:pPr>
              <w:pStyle w:val="14"/>
              <w:keepLines/>
              <w:adjustRightInd w:val="0"/>
              <w:snapToGrid w:val="0"/>
              <w:spacing w:before="0" w:line="240" w:lineRule="auto"/>
              <w:ind w:left="290" w:right="32" w:hanging="239"/>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社会效益</w:t>
            </w:r>
            <w:r>
              <w:rPr>
                <w:rFonts w:hint="eastAsia" w:ascii="方正仿宋_GBK" w:hAnsi="方正仿宋_GBK" w:eastAsia="方正仿宋_GBK" w:cs="方正仿宋_GBK"/>
                <w:w w:val="98"/>
                <w:sz w:val="24"/>
                <w:szCs w:val="24"/>
              </w:rPr>
              <w:t>指标</w:t>
            </w:r>
          </w:p>
        </w:tc>
        <w:tc>
          <w:tcPr>
            <w:tcW w:w="1637" w:type="dxa"/>
            <w:shd w:val="clear"/>
            <w:vAlign w:val="center"/>
          </w:tcPr>
          <w:p w14:paraId="7256206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1.公众生态环境意识，提高公众认知的作用。</w:t>
            </w:r>
          </w:p>
        </w:tc>
        <w:tc>
          <w:tcPr>
            <w:tcW w:w="1527" w:type="dxa"/>
            <w:gridSpan w:val="2"/>
            <w:shd w:val="clear"/>
            <w:vAlign w:val="center"/>
          </w:tcPr>
          <w:p w14:paraId="4F60F77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明显</w:t>
            </w:r>
          </w:p>
        </w:tc>
        <w:tc>
          <w:tcPr>
            <w:tcW w:w="1800" w:type="dxa"/>
            <w:shd w:val="clear"/>
            <w:vAlign w:val="center"/>
          </w:tcPr>
          <w:p w14:paraId="15F7A9C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009" w:type="dxa"/>
            <w:shd w:val="clear"/>
            <w:vAlign w:val="center"/>
          </w:tcPr>
          <w:p w14:paraId="6AC2CF8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47532CC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1777" w:type="dxa"/>
            <w:shd w:val="clear"/>
            <w:vAlign w:val="center"/>
          </w:tcPr>
          <w:p w14:paraId="5019B31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偏差原因：环保宣传覆盖面不够全面。</w:t>
            </w:r>
          </w:p>
          <w:p w14:paraId="0527FDB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改进措施：扩大环保宣传覆盖面。</w:t>
            </w:r>
          </w:p>
        </w:tc>
      </w:tr>
      <w:tr w14:paraId="211D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751" w:type="dxa"/>
            <w:vMerge w:val="continue"/>
            <w:vAlign w:val="center"/>
          </w:tcPr>
          <w:p w14:paraId="7C9C55B0">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68CC1C1E">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19299A26">
            <w:pPr>
              <w:pStyle w:val="14"/>
              <w:keepLines/>
              <w:adjustRightInd w:val="0"/>
              <w:snapToGrid w:val="0"/>
              <w:spacing w:before="0" w:line="240" w:lineRule="auto"/>
              <w:ind w:left="290" w:right="32" w:hanging="239"/>
              <w:jc w:val="center"/>
              <w:rPr>
                <w:rFonts w:hint="eastAsia" w:ascii="方正仿宋_GBK" w:hAnsi="方正仿宋_GBK" w:eastAsia="方正仿宋_GBK" w:cs="方正仿宋_GBK"/>
                <w:sz w:val="24"/>
                <w:szCs w:val="24"/>
              </w:rPr>
            </w:pPr>
          </w:p>
        </w:tc>
        <w:tc>
          <w:tcPr>
            <w:tcW w:w="1637" w:type="dxa"/>
            <w:shd w:val="clear"/>
            <w:vAlign w:val="center"/>
          </w:tcPr>
          <w:p w14:paraId="3BD81D4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2.提高队伍执法能力。</w:t>
            </w:r>
          </w:p>
        </w:tc>
        <w:tc>
          <w:tcPr>
            <w:tcW w:w="1527" w:type="dxa"/>
            <w:gridSpan w:val="2"/>
            <w:shd w:val="clear"/>
            <w:vAlign w:val="center"/>
          </w:tcPr>
          <w:p w14:paraId="179E279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800" w:type="dxa"/>
            <w:shd w:val="clear"/>
            <w:vAlign w:val="center"/>
          </w:tcPr>
          <w:p w14:paraId="646D5FB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009" w:type="dxa"/>
            <w:shd w:val="clear"/>
            <w:vAlign w:val="center"/>
          </w:tcPr>
          <w:p w14:paraId="0DE6B35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5C8B4D2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shd w:val="clear"/>
            <w:vAlign w:val="center"/>
          </w:tcPr>
          <w:p w14:paraId="7A14CAF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w:t>
            </w:r>
          </w:p>
        </w:tc>
      </w:tr>
      <w:tr w14:paraId="19C2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751" w:type="dxa"/>
            <w:vMerge w:val="continue"/>
            <w:vAlign w:val="center"/>
          </w:tcPr>
          <w:p w14:paraId="7E29A19D">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493862FE">
            <w:pPr>
              <w:keepLines/>
              <w:adjustRightInd w:val="0"/>
              <w:snapToGrid w:val="0"/>
              <w:jc w:val="center"/>
              <w:rPr>
                <w:rFonts w:ascii="方正仿宋_GBK" w:hAnsi="方正仿宋_GBK" w:eastAsia="方正仿宋_GBK" w:cs="方正仿宋_GBK"/>
                <w:sz w:val="24"/>
                <w:szCs w:val="24"/>
              </w:rPr>
            </w:pPr>
          </w:p>
        </w:tc>
        <w:tc>
          <w:tcPr>
            <w:tcW w:w="2195" w:type="dxa"/>
            <w:vMerge w:val="continue"/>
            <w:tcBorders/>
            <w:vAlign w:val="center"/>
          </w:tcPr>
          <w:p w14:paraId="4B88C47B">
            <w:pPr>
              <w:pStyle w:val="14"/>
              <w:keepLines/>
              <w:adjustRightInd w:val="0"/>
              <w:snapToGrid w:val="0"/>
              <w:spacing w:before="0" w:line="240" w:lineRule="auto"/>
              <w:ind w:left="290" w:right="32" w:hanging="239"/>
              <w:jc w:val="center"/>
              <w:rPr>
                <w:rFonts w:ascii="方正仿宋_GBK" w:hAnsi="方正仿宋_GBK" w:eastAsia="方正仿宋_GBK" w:cs="方正仿宋_GBK"/>
                <w:sz w:val="24"/>
                <w:szCs w:val="24"/>
              </w:rPr>
            </w:pPr>
          </w:p>
        </w:tc>
        <w:tc>
          <w:tcPr>
            <w:tcW w:w="1637" w:type="dxa"/>
            <w:shd w:val="clear"/>
            <w:vAlign w:val="center"/>
          </w:tcPr>
          <w:p w14:paraId="0A2FE85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3.环保公益活动参与度。</w:t>
            </w:r>
          </w:p>
        </w:tc>
        <w:tc>
          <w:tcPr>
            <w:tcW w:w="1527" w:type="dxa"/>
            <w:gridSpan w:val="2"/>
            <w:shd w:val="clear"/>
            <w:vAlign w:val="center"/>
          </w:tcPr>
          <w:p w14:paraId="392B6DD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800" w:type="dxa"/>
            <w:shd w:val="clear"/>
            <w:vAlign w:val="center"/>
          </w:tcPr>
          <w:p w14:paraId="1DA60CA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009" w:type="dxa"/>
            <w:shd w:val="clear"/>
            <w:vAlign w:val="center"/>
          </w:tcPr>
          <w:p w14:paraId="0C548F0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46E9A26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shd w:val="clear"/>
            <w:vAlign w:val="center"/>
          </w:tcPr>
          <w:p w14:paraId="4A4AEDE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w:t>
            </w:r>
          </w:p>
        </w:tc>
      </w:tr>
      <w:tr w14:paraId="6F7C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097C0DA4">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030A74CF">
            <w:pPr>
              <w:keepLines/>
              <w:adjustRightInd w:val="0"/>
              <w:snapToGrid w:val="0"/>
              <w:jc w:val="center"/>
              <w:rPr>
                <w:rFonts w:ascii="方正仿宋_GBK" w:hAnsi="方正仿宋_GBK" w:eastAsia="方正仿宋_GBK" w:cs="方正仿宋_GBK"/>
                <w:sz w:val="24"/>
                <w:szCs w:val="24"/>
              </w:rPr>
            </w:pPr>
          </w:p>
        </w:tc>
        <w:tc>
          <w:tcPr>
            <w:tcW w:w="2195" w:type="dxa"/>
            <w:vMerge w:val="restart"/>
            <w:vAlign w:val="center"/>
          </w:tcPr>
          <w:p w14:paraId="0F4790A4">
            <w:pPr>
              <w:pStyle w:val="14"/>
              <w:keepLines/>
              <w:adjustRightInd w:val="0"/>
              <w:snapToGrid w:val="0"/>
              <w:spacing w:before="0" w:line="240" w:lineRule="auto"/>
              <w:ind w:left="181" w:right="32" w:hanging="124"/>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可持续影响指标</w:t>
            </w:r>
          </w:p>
        </w:tc>
        <w:tc>
          <w:tcPr>
            <w:tcW w:w="1637" w:type="dxa"/>
            <w:shd w:val="clear"/>
            <w:vAlign w:val="center"/>
          </w:tcPr>
          <w:p w14:paraId="1FF3DEF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长期及时准确的预报环境质量、监控污染源、减轻环境污染的影响。</w:t>
            </w:r>
          </w:p>
        </w:tc>
        <w:tc>
          <w:tcPr>
            <w:tcW w:w="1527" w:type="dxa"/>
            <w:gridSpan w:val="2"/>
            <w:shd w:val="clear"/>
            <w:vAlign w:val="center"/>
          </w:tcPr>
          <w:p w14:paraId="66361A2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800" w:type="dxa"/>
            <w:shd w:val="clear"/>
            <w:vAlign w:val="center"/>
          </w:tcPr>
          <w:p w14:paraId="27624E3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009" w:type="dxa"/>
            <w:shd w:val="clear"/>
            <w:vAlign w:val="center"/>
          </w:tcPr>
          <w:p w14:paraId="311EC7AB">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132" w:type="dxa"/>
            <w:shd w:val="clear"/>
            <w:vAlign w:val="center"/>
          </w:tcPr>
          <w:p w14:paraId="03EA747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777" w:type="dxa"/>
            <w:vAlign w:val="center"/>
          </w:tcPr>
          <w:p w14:paraId="1C3B591E">
            <w:pPr>
              <w:keepLines/>
              <w:adjustRightInd w:val="0"/>
              <w:snapToGrid w:val="0"/>
              <w:jc w:val="center"/>
              <w:rPr>
                <w:rFonts w:ascii="方正仿宋_GBK" w:hAnsi="方正仿宋_GBK" w:eastAsia="方正仿宋_GBK" w:cs="方正仿宋_GBK"/>
                <w:sz w:val="24"/>
                <w:szCs w:val="24"/>
              </w:rPr>
            </w:pPr>
          </w:p>
        </w:tc>
      </w:tr>
      <w:tr w14:paraId="1649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751" w:type="dxa"/>
            <w:vMerge w:val="continue"/>
            <w:vAlign w:val="center"/>
          </w:tcPr>
          <w:p w14:paraId="4BE1316F">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7AA1B0BE">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0E1C8DA0">
            <w:pPr>
              <w:pStyle w:val="14"/>
              <w:keepLines/>
              <w:adjustRightInd w:val="0"/>
              <w:snapToGrid w:val="0"/>
              <w:spacing w:before="0" w:line="240" w:lineRule="auto"/>
              <w:ind w:left="181" w:right="32" w:hanging="124"/>
              <w:jc w:val="center"/>
              <w:rPr>
                <w:rFonts w:hint="eastAsia" w:ascii="方正仿宋_GBK" w:hAnsi="方正仿宋_GBK" w:eastAsia="方正仿宋_GBK" w:cs="方正仿宋_GBK"/>
                <w:sz w:val="24"/>
                <w:szCs w:val="24"/>
              </w:rPr>
            </w:pPr>
          </w:p>
        </w:tc>
        <w:tc>
          <w:tcPr>
            <w:tcW w:w="1637" w:type="dxa"/>
            <w:shd w:val="clear"/>
            <w:vAlign w:val="center"/>
          </w:tcPr>
          <w:p w14:paraId="12FF1FD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营造全社会广泛参与生态环境保护事业的浓厚氛围。</w:t>
            </w:r>
          </w:p>
        </w:tc>
        <w:tc>
          <w:tcPr>
            <w:tcW w:w="1527" w:type="dxa"/>
            <w:gridSpan w:val="2"/>
            <w:shd w:val="clear"/>
            <w:vAlign w:val="center"/>
          </w:tcPr>
          <w:p w14:paraId="62D4968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800" w:type="dxa"/>
            <w:shd w:val="clear"/>
            <w:vAlign w:val="center"/>
          </w:tcPr>
          <w:p w14:paraId="6416E4B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009" w:type="dxa"/>
            <w:shd w:val="clear"/>
            <w:vAlign w:val="center"/>
          </w:tcPr>
          <w:p w14:paraId="5ED9AC9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132" w:type="dxa"/>
            <w:shd w:val="clear"/>
            <w:vAlign w:val="center"/>
          </w:tcPr>
          <w:p w14:paraId="7FBA8FD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777" w:type="dxa"/>
            <w:vAlign w:val="center"/>
          </w:tcPr>
          <w:p w14:paraId="496DD3CB">
            <w:pPr>
              <w:keepLines/>
              <w:adjustRightInd w:val="0"/>
              <w:snapToGrid w:val="0"/>
              <w:jc w:val="center"/>
              <w:rPr>
                <w:rFonts w:ascii="方正仿宋_GBK" w:hAnsi="方正仿宋_GBK" w:eastAsia="方正仿宋_GBK" w:cs="方正仿宋_GBK"/>
                <w:sz w:val="24"/>
                <w:szCs w:val="24"/>
              </w:rPr>
            </w:pPr>
          </w:p>
        </w:tc>
      </w:tr>
      <w:tr w14:paraId="11BA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751" w:type="dxa"/>
            <w:vMerge w:val="continue"/>
            <w:vAlign w:val="center"/>
          </w:tcPr>
          <w:p w14:paraId="2ACC0E36">
            <w:pPr>
              <w:keepLines/>
              <w:adjustRightInd w:val="0"/>
              <w:snapToGrid w:val="0"/>
              <w:jc w:val="center"/>
              <w:rPr>
                <w:rFonts w:ascii="方正仿宋_GBK" w:hAnsi="方正仿宋_GBK" w:eastAsia="方正仿宋_GBK" w:cs="方正仿宋_GBK"/>
                <w:sz w:val="24"/>
                <w:szCs w:val="24"/>
              </w:rPr>
            </w:pPr>
          </w:p>
        </w:tc>
        <w:tc>
          <w:tcPr>
            <w:tcW w:w="1746" w:type="dxa"/>
            <w:vMerge w:val="continue"/>
            <w:vAlign w:val="center"/>
          </w:tcPr>
          <w:p w14:paraId="304C486D">
            <w:pPr>
              <w:keepLines/>
              <w:adjustRightInd w:val="0"/>
              <w:snapToGrid w:val="0"/>
              <w:jc w:val="center"/>
              <w:rPr>
                <w:rFonts w:ascii="方正仿宋_GBK" w:hAnsi="方正仿宋_GBK" w:eastAsia="方正仿宋_GBK" w:cs="方正仿宋_GBK"/>
                <w:sz w:val="24"/>
                <w:szCs w:val="24"/>
              </w:rPr>
            </w:pPr>
          </w:p>
        </w:tc>
        <w:tc>
          <w:tcPr>
            <w:tcW w:w="2195" w:type="dxa"/>
            <w:vMerge w:val="continue"/>
            <w:vAlign w:val="center"/>
          </w:tcPr>
          <w:p w14:paraId="7954E1AC">
            <w:pPr>
              <w:keepLines/>
              <w:adjustRightInd w:val="0"/>
              <w:snapToGrid w:val="0"/>
              <w:jc w:val="center"/>
              <w:rPr>
                <w:rFonts w:ascii="方正仿宋_GBK" w:hAnsi="方正仿宋_GBK" w:eastAsia="方正仿宋_GBK" w:cs="方正仿宋_GBK"/>
                <w:sz w:val="24"/>
                <w:szCs w:val="24"/>
              </w:rPr>
            </w:pPr>
          </w:p>
        </w:tc>
        <w:tc>
          <w:tcPr>
            <w:tcW w:w="1637" w:type="dxa"/>
            <w:shd w:val="clear"/>
            <w:vAlign w:val="center"/>
          </w:tcPr>
          <w:p w14:paraId="28C66A8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通过建立规范预决算管理和绩效评价管理机制，实现资金可持续规范化管理。</w:t>
            </w:r>
          </w:p>
        </w:tc>
        <w:tc>
          <w:tcPr>
            <w:tcW w:w="1527" w:type="dxa"/>
            <w:gridSpan w:val="2"/>
            <w:shd w:val="clear"/>
            <w:vAlign w:val="center"/>
          </w:tcPr>
          <w:p w14:paraId="4696B88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800" w:type="dxa"/>
            <w:shd w:val="clear"/>
            <w:vAlign w:val="center"/>
          </w:tcPr>
          <w:p w14:paraId="2ACA2AE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009" w:type="dxa"/>
            <w:shd w:val="clear"/>
            <w:vAlign w:val="center"/>
          </w:tcPr>
          <w:p w14:paraId="57ECE03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132" w:type="dxa"/>
            <w:shd w:val="clear"/>
            <w:vAlign w:val="center"/>
          </w:tcPr>
          <w:p w14:paraId="6A1DFA6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1.5</w:t>
            </w:r>
          </w:p>
        </w:tc>
        <w:tc>
          <w:tcPr>
            <w:tcW w:w="1777" w:type="dxa"/>
            <w:vAlign w:val="center"/>
          </w:tcPr>
          <w:p w14:paraId="37EAF0E3">
            <w:pPr>
              <w:keepLines/>
              <w:adjustRightInd w:val="0"/>
              <w:snapToGrid w:val="0"/>
              <w:jc w:val="center"/>
              <w:rPr>
                <w:rFonts w:ascii="方正仿宋_GBK" w:hAnsi="方正仿宋_GBK" w:eastAsia="方正仿宋_GBK" w:cs="方正仿宋_GBK"/>
                <w:sz w:val="24"/>
                <w:szCs w:val="24"/>
              </w:rPr>
            </w:pPr>
          </w:p>
        </w:tc>
      </w:tr>
      <w:tr w14:paraId="67A9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751" w:type="dxa"/>
            <w:vMerge w:val="continue"/>
            <w:tcBorders>
              <w:tl2br w:val="nil"/>
            </w:tcBorders>
            <w:shd w:val="clear" w:color="auto" w:fill="FFFFFF"/>
            <w:vAlign w:val="center"/>
          </w:tcPr>
          <w:p w14:paraId="4C79BADE">
            <w:pPr>
              <w:keepLines/>
              <w:adjustRightInd w:val="0"/>
              <w:snapToGrid w:val="0"/>
              <w:jc w:val="center"/>
              <w:rPr>
                <w:rFonts w:ascii="方正仿宋_GBK" w:hAnsi="方正仿宋_GBK" w:eastAsia="方正仿宋_GBK" w:cs="方正仿宋_GBK"/>
                <w:sz w:val="24"/>
                <w:szCs w:val="24"/>
              </w:rPr>
            </w:pPr>
          </w:p>
        </w:tc>
        <w:tc>
          <w:tcPr>
            <w:tcW w:w="1746" w:type="dxa"/>
            <w:vMerge w:val="restart"/>
            <w:shd w:val="clear" w:color="auto" w:fill="FFFFFF"/>
            <w:vAlign w:val="center"/>
          </w:tcPr>
          <w:p w14:paraId="6E9E1E16">
            <w:pPr>
              <w:pStyle w:val="14"/>
              <w:keepLines/>
              <w:adjustRightInd w:val="0"/>
              <w:snapToGrid w:val="0"/>
              <w:spacing w:before="0" w:line="240" w:lineRule="auto"/>
              <w:ind w:left="57"/>
              <w:jc w:val="center"/>
              <w:rPr>
                <w:rFonts w:ascii="方正仿宋_GBK" w:hAnsi="方正仿宋_GBK" w:eastAsia="方正仿宋_GBK" w:cs="方正仿宋_GBK"/>
                <w:sz w:val="24"/>
                <w:szCs w:val="24"/>
              </w:rPr>
            </w:pPr>
            <w:r>
              <w:rPr>
                <w:rFonts w:hint="eastAsia" w:ascii="方正仿宋_GBK" w:hAnsi="方正仿宋_GBK" w:eastAsia="方正仿宋_GBK" w:cs="方正仿宋_GBK"/>
                <w:w w:val="97"/>
                <w:sz w:val="24"/>
                <w:szCs w:val="24"/>
              </w:rPr>
              <w:t>满意度</w:t>
            </w:r>
            <w:r>
              <w:rPr>
                <w:rFonts w:ascii="方正仿宋_GBK" w:hAnsi="方正仿宋_GBK" w:eastAsia="方正仿宋_GBK" w:cs="方正仿宋_GBK"/>
                <w:w w:val="97"/>
                <w:sz w:val="24"/>
                <w:szCs w:val="24"/>
              </w:rPr>
              <w:t>指标</w:t>
            </w:r>
            <w:r>
              <w:rPr>
                <w:rFonts w:hint="eastAsia" w:ascii="方正仿宋_GBK" w:hAnsi="方正仿宋_GBK" w:eastAsia="方正仿宋_GBK" w:cs="方正仿宋_GBK"/>
                <w:w w:val="97"/>
              </w:rPr>
              <w:br w:type="textWrapping"/>
            </w:r>
            <w:r>
              <w:rPr>
                <w:rFonts w:ascii="方正仿宋_GBK" w:hAnsi="方正仿宋_GBK" w:eastAsia="方正仿宋_GBK" w:cs="方正仿宋_GBK"/>
                <w:w w:val="97"/>
                <w:sz w:val="24"/>
                <w:szCs w:val="24"/>
                <w:lang w:eastAsia="zh-CN"/>
              </w:rPr>
              <w:t>（</w:t>
            </w:r>
            <w:r>
              <w:rPr>
                <w:rFonts w:ascii="方正仿宋_GBK" w:hAnsi="方正仿宋_GBK" w:eastAsia="方正仿宋_GBK" w:cs="方正仿宋_GBK"/>
                <w:w w:val="97"/>
                <w:sz w:val="24"/>
                <w:szCs w:val="24"/>
              </w:rPr>
              <w:t>10分</w:t>
            </w:r>
            <w:r>
              <w:rPr>
                <w:rFonts w:ascii="方正仿宋_GBK" w:hAnsi="方正仿宋_GBK" w:eastAsia="方正仿宋_GBK" w:cs="方正仿宋_GBK"/>
                <w:w w:val="97"/>
                <w:sz w:val="24"/>
                <w:szCs w:val="24"/>
                <w:lang w:eastAsia="zh-CN"/>
              </w:rPr>
              <w:t>）</w:t>
            </w:r>
          </w:p>
        </w:tc>
        <w:tc>
          <w:tcPr>
            <w:tcW w:w="2195" w:type="dxa"/>
            <w:vMerge w:val="restart"/>
            <w:shd w:val="clear" w:color="auto" w:fill="FFFFFF"/>
            <w:vAlign w:val="center"/>
          </w:tcPr>
          <w:p w14:paraId="053E7AB3">
            <w:pPr>
              <w:pStyle w:val="14"/>
              <w:keepLines/>
              <w:adjustRightInd w:val="0"/>
              <w:snapToGrid w:val="0"/>
              <w:spacing w:before="0" w:line="240" w:lineRule="auto"/>
              <w:ind w:left="5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服务对象</w:t>
            </w:r>
            <w:r>
              <w:rPr>
                <w:rFonts w:ascii="方正仿宋_GBK" w:hAnsi="方正仿宋_GBK" w:eastAsia="方正仿宋_GBK" w:cs="方正仿宋_GBK"/>
                <w:w w:val="97"/>
                <w:sz w:val="24"/>
                <w:szCs w:val="24"/>
              </w:rPr>
              <w:t>满意度指标</w:t>
            </w:r>
          </w:p>
        </w:tc>
        <w:tc>
          <w:tcPr>
            <w:tcW w:w="1637" w:type="dxa"/>
            <w:shd w:val="clear"/>
            <w:vAlign w:val="center"/>
          </w:tcPr>
          <w:p w14:paraId="6D2D145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1.人民群众满意度、社会舆论满意度。</w:t>
            </w:r>
          </w:p>
        </w:tc>
        <w:tc>
          <w:tcPr>
            <w:tcW w:w="1527" w:type="dxa"/>
            <w:gridSpan w:val="2"/>
            <w:shd w:val="clear"/>
            <w:vAlign w:val="center"/>
          </w:tcPr>
          <w:p w14:paraId="498DC53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800" w:type="dxa"/>
            <w:shd w:val="clear"/>
            <w:vAlign w:val="center"/>
          </w:tcPr>
          <w:p w14:paraId="25C1900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≧93%</w:t>
            </w:r>
          </w:p>
        </w:tc>
        <w:tc>
          <w:tcPr>
            <w:tcW w:w="1009" w:type="dxa"/>
            <w:shd w:val="clear"/>
            <w:vAlign w:val="center"/>
          </w:tcPr>
          <w:p w14:paraId="1FDEAC2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1132" w:type="dxa"/>
            <w:shd w:val="clear"/>
            <w:vAlign w:val="center"/>
          </w:tcPr>
          <w:p w14:paraId="3C55756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777" w:type="dxa"/>
            <w:shd w:val="clear"/>
            <w:vAlign w:val="center"/>
          </w:tcPr>
          <w:p w14:paraId="744E00A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偏差原因：社会群众对环保的认识与要求都显著提高。</w:t>
            </w:r>
          </w:p>
          <w:p w14:paraId="13AC25C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改进措施：加强环保治理与宣传，提高社会群众满意度。</w:t>
            </w:r>
          </w:p>
        </w:tc>
      </w:tr>
      <w:tr w14:paraId="30B4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751" w:type="dxa"/>
            <w:vMerge w:val="continue"/>
            <w:tcBorders>
              <w:tl2br w:val="nil"/>
            </w:tcBorders>
            <w:shd w:val="clear" w:color="auto" w:fill="FFFFFF"/>
            <w:vAlign w:val="center"/>
          </w:tcPr>
          <w:p w14:paraId="4BB4023D">
            <w:pPr>
              <w:keepLines/>
              <w:adjustRightInd w:val="0"/>
              <w:snapToGrid w:val="0"/>
              <w:jc w:val="center"/>
              <w:rPr>
                <w:rFonts w:ascii="方正仿宋_GBK" w:hAnsi="方正仿宋_GBK" w:eastAsia="方正仿宋_GBK" w:cs="方正仿宋_GBK"/>
                <w:sz w:val="24"/>
                <w:szCs w:val="24"/>
              </w:rPr>
            </w:pPr>
          </w:p>
        </w:tc>
        <w:tc>
          <w:tcPr>
            <w:tcW w:w="1746" w:type="dxa"/>
            <w:vMerge w:val="continue"/>
            <w:tcBorders/>
            <w:shd w:val="clear" w:color="auto" w:fill="FFFFFF"/>
            <w:vAlign w:val="center"/>
          </w:tcPr>
          <w:p w14:paraId="6698B8B9">
            <w:pPr>
              <w:pStyle w:val="14"/>
              <w:keepLines/>
              <w:adjustRightInd w:val="0"/>
              <w:snapToGrid w:val="0"/>
              <w:spacing w:before="0" w:line="240" w:lineRule="auto"/>
              <w:ind w:left="57"/>
              <w:jc w:val="center"/>
              <w:rPr>
                <w:rFonts w:ascii="方正仿宋_GBK" w:hAnsi="方正仿宋_GBK" w:eastAsia="方正仿宋_GBK" w:cs="方正仿宋_GBK"/>
                <w:sz w:val="24"/>
                <w:szCs w:val="24"/>
              </w:rPr>
            </w:pPr>
          </w:p>
        </w:tc>
        <w:tc>
          <w:tcPr>
            <w:tcW w:w="2195" w:type="dxa"/>
            <w:vMerge w:val="continue"/>
            <w:tcBorders/>
            <w:shd w:val="clear" w:color="auto" w:fill="FFFFFF"/>
            <w:vAlign w:val="center"/>
          </w:tcPr>
          <w:p w14:paraId="758E8E56">
            <w:pPr>
              <w:pStyle w:val="14"/>
              <w:keepLines/>
              <w:adjustRightInd w:val="0"/>
              <w:snapToGrid w:val="0"/>
              <w:spacing w:before="0" w:line="240" w:lineRule="auto"/>
              <w:ind w:left="50"/>
              <w:jc w:val="center"/>
              <w:rPr>
                <w:rFonts w:ascii="方正仿宋_GBK" w:hAnsi="方正仿宋_GBK" w:eastAsia="方正仿宋_GBK" w:cs="方正仿宋_GBK"/>
                <w:sz w:val="24"/>
                <w:szCs w:val="24"/>
              </w:rPr>
            </w:pPr>
          </w:p>
        </w:tc>
        <w:tc>
          <w:tcPr>
            <w:tcW w:w="1637" w:type="dxa"/>
            <w:shd w:val="clear"/>
            <w:vAlign w:val="center"/>
          </w:tcPr>
          <w:p w14:paraId="1604E10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2.上级部门对工作的认同度。</w:t>
            </w:r>
          </w:p>
        </w:tc>
        <w:tc>
          <w:tcPr>
            <w:tcW w:w="1527" w:type="dxa"/>
            <w:gridSpan w:val="2"/>
            <w:shd w:val="clear"/>
            <w:vAlign w:val="center"/>
          </w:tcPr>
          <w:p w14:paraId="3DC6D53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800" w:type="dxa"/>
            <w:shd w:val="clear"/>
            <w:vAlign w:val="center"/>
          </w:tcPr>
          <w:p w14:paraId="111EE53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009" w:type="dxa"/>
            <w:shd w:val="clear"/>
            <w:vAlign w:val="center"/>
          </w:tcPr>
          <w:p w14:paraId="6EF8AF3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1132" w:type="dxa"/>
            <w:shd w:val="clear"/>
            <w:vAlign w:val="center"/>
          </w:tcPr>
          <w:p w14:paraId="5120C1B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1777" w:type="dxa"/>
            <w:shd w:val="clear"/>
            <w:vAlign w:val="center"/>
          </w:tcPr>
          <w:p w14:paraId="1D51376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w:t>
            </w:r>
          </w:p>
        </w:tc>
      </w:tr>
      <w:tr w14:paraId="4F2F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751" w:type="dxa"/>
            <w:vMerge w:val="continue"/>
            <w:tcBorders>
              <w:tl2br w:val="nil"/>
            </w:tcBorders>
            <w:shd w:val="clear" w:color="auto" w:fill="FFFFFF"/>
            <w:vAlign w:val="center"/>
          </w:tcPr>
          <w:p w14:paraId="187C7951">
            <w:pPr>
              <w:keepLines/>
              <w:adjustRightInd w:val="0"/>
              <w:snapToGrid w:val="0"/>
              <w:jc w:val="center"/>
              <w:rPr>
                <w:rFonts w:ascii="方正仿宋_GBK" w:hAnsi="方正仿宋_GBK" w:eastAsia="方正仿宋_GBK" w:cs="方正仿宋_GBK"/>
                <w:sz w:val="24"/>
                <w:szCs w:val="24"/>
              </w:rPr>
            </w:pPr>
          </w:p>
        </w:tc>
        <w:tc>
          <w:tcPr>
            <w:tcW w:w="1746" w:type="dxa"/>
            <w:vMerge w:val="continue"/>
            <w:tcBorders/>
            <w:shd w:val="clear" w:color="auto" w:fill="FFFFFF"/>
            <w:vAlign w:val="center"/>
          </w:tcPr>
          <w:p w14:paraId="57A21DD6">
            <w:pPr>
              <w:pStyle w:val="14"/>
              <w:keepLines/>
              <w:adjustRightInd w:val="0"/>
              <w:snapToGrid w:val="0"/>
              <w:spacing w:before="0" w:line="240" w:lineRule="auto"/>
              <w:ind w:left="57"/>
              <w:jc w:val="center"/>
              <w:rPr>
                <w:rFonts w:ascii="方正仿宋_GBK" w:hAnsi="方正仿宋_GBK" w:eastAsia="方正仿宋_GBK" w:cs="方正仿宋_GBK"/>
                <w:sz w:val="24"/>
                <w:szCs w:val="24"/>
              </w:rPr>
            </w:pPr>
          </w:p>
        </w:tc>
        <w:tc>
          <w:tcPr>
            <w:tcW w:w="2195" w:type="dxa"/>
            <w:vMerge w:val="continue"/>
            <w:tcBorders/>
            <w:shd w:val="clear" w:color="auto" w:fill="FFFFFF"/>
            <w:vAlign w:val="center"/>
          </w:tcPr>
          <w:p w14:paraId="7EDA5E29">
            <w:pPr>
              <w:pStyle w:val="14"/>
              <w:keepLines/>
              <w:adjustRightInd w:val="0"/>
              <w:snapToGrid w:val="0"/>
              <w:spacing w:before="0" w:line="240" w:lineRule="auto"/>
              <w:ind w:left="50"/>
              <w:jc w:val="center"/>
              <w:rPr>
                <w:rFonts w:ascii="方正仿宋_GBK" w:hAnsi="方正仿宋_GBK" w:eastAsia="方正仿宋_GBK" w:cs="方正仿宋_GBK"/>
                <w:sz w:val="24"/>
                <w:szCs w:val="24"/>
              </w:rPr>
            </w:pPr>
          </w:p>
        </w:tc>
        <w:tc>
          <w:tcPr>
            <w:tcW w:w="1637" w:type="dxa"/>
            <w:shd w:val="clear"/>
            <w:vAlign w:val="center"/>
          </w:tcPr>
          <w:p w14:paraId="5EDC55D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3.投诉率。</w:t>
            </w:r>
          </w:p>
        </w:tc>
        <w:tc>
          <w:tcPr>
            <w:tcW w:w="1527" w:type="dxa"/>
            <w:gridSpan w:val="2"/>
            <w:shd w:val="clear"/>
            <w:vAlign w:val="center"/>
          </w:tcPr>
          <w:p w14:paraId="5A29B3B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较往年下降20%</w:t>
            </w:r>
          </w:p>
        </w:tc>
        <w:tc>
          <w:tcPr>
            <w:tcW w:w="1800" w:type="dxa"/>
            <w:shd w:val="clear"/>
            <w:vAlign w:val="center"/>
          </w:tcPr>
          <w:p w14:paraId="699AF10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较往年下降20%</w:t>
            </w:r>
          </w:p>
        </w:tc>
        <w:tc>
          <w:tcPr>
            <w:tcW w:w="1009" w:type="dxa"/>
            <w:shd w:val="clear"/>
            <w:vAlign w:val="center"/>
          </w:tcPr>
          <w:p w14:paraId="05B48BC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132" w:type="dxa"/>
            <w:shd w:val="clear"/>
            <w:vAlign w:val="center"/>
          </w:tcPr>
          <w:p w14:paraId="1243985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1777" w:type="dxa"/>
            <w:shd w:val="clear"/>
            <w:vAlign w:val="center"/>
          </w:tcPr>
          <w:p w14:paraId="4C1B05C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w:t>
            </w:r>
          </w:p>
        </w:tc>
      </w:tr>
      <w:tr w14:paraId="73F1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7329" w:type="dxa"/>
            <w:gridSpan w:val="4"/>
            <w:shd w:val="clear" w:color="auto" w:fill="FFFFFF"/>
            <w:vAlign w:val="center"/>
          </w:tcPr>
          <w:p w14:paraId="691BF9C4">
            <w:pPr>
              <w:keepLines/>
              <w:adjustRightInd w:val="0"/>
              <w:snapToGrid w:val="0"/>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总分</w:t>
            </w:r>
          </w:p>
        </w:tc>
        <w:tc>
          <w:tcPr>
            <w:tcW w:w="1527" w:type="dxa"/>
            <w:gridSpan w:val="2"/>
            <w:vAlign w:val="center"/>
          </w:tcPr>
          <w:p w14:paraId="18F97FD4">
            <w:pPr>
              <w:keepLines/>
              <w:adjustRightInd w:val="0"/>
              <w:snapToGrid w:val="0"/>
              <w:jc w:val="center"/>
              <w:rPr>
                <w:rFonts w:ascii="方正仿宋_GBK" w:hAnsi="方正仿宋_GBK" w:eastAsia="方正仿宋_GBK" w:cs="方正仿宋_GBK"/>
                <w:sz w:val="24"/>
                <w:szCs w:val="24"/>
              </w:rPr>
            </w:pPr>
          </w:p>
        </w:tc>
        <w:tc>
          <w:tcPr>
            <w:tcW w:w="1800" w:type="dxa"/>
            <w:vAlign w:val="center"/>
          </w:tcPr>
          <w:p w14:paraId="07A15D69">
            <w:pPr>
              <w:keepLines/>
              <w:adjustRightInd w:val="0"/>
              <w:snapToGrid w:val="0"/>
              <w:jc w:val="center"/>
              <w:rPr>
                <w:rFonts w:ascii="方正仿宋_GBK" w:hAnsi="方正仿宋_GBK" w:eastAsia="方正仿宋_GBK" w:cs="方正仿宋_GBK"/>
                <w:sz w:val="24"/>
                <w:szCs w:val="24"/>
              </w:rPr>
            </w:pPr>
          </w:p>
        </w:tc>
        <w:tc>
          <w:tcPr>
            <w:tcW w:w="1009" w:type="dxa"/>
            <w:vAlign w:val="center"/>
          </w:tcPr>
          <w:p w14:paraId="0AB66D24">
            <w:pPr>
              <w:keepLines/>
              <w:adjustRightInd w:val="0"/>
              <w:snapToGrid w:val="0"/>
              <w:jc w:val="center"/>
              <w:rPr>
                <w:rFonts w:ascii="方正仿宋_GBK" w:hAnsi="方正仿宋_GBK" w:eastAsia="方正仿宋_GBK" w:cs="方正仿宋_GBK"/>
                <w:sz w:val="24"/>
                <w:szCs w:val="24"/>
              </w:rPr>
            </w:pPr>
            <w:r>
              <w:rPr>
                <w:rFonts w:ascii="方正仿宋_GBK" w:hAnsi="方正仿宋_GBK" w:eastAsia="方正仿宋_GBK" w:cs="方正仿宋_GBK"/>
                <w:sz w:val="24"/>
                <w:szCs w:val="24"/>
              </w:rPr>
              <w:t>100</w:t>
            </w:r>
          </w:p>
        </w:tc>
        <w:tc>
          <w:tcPr>
            <w:tcW w:w="1132" w:type="dxa"/>
            <w:vAlign w:val="center"/>
          </w:tcPr>
          <w:p w14:paraId="0AE533BD">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98</w:t>
            </w:r>
          </w:p>
        </w:tc>
        <w:tc>
          <w:tcPr>
            <w:tcW w:w="1777" w:type="dxa"/>
            <w:vAlign w:val="center"/>
          </w:tcPr>
          <w:p w14:paraId="6AF9BB39">
            <w:pPr>
              <w:keepLines/>
              <w:adjustRightInd w:val="0"/>
              <w:snapToGrid w:val="0"/>
              <w:jc w:val="center"/>
              <w:rPr>
                <w:rFonts w:ascii="方正仿宋_GBK" w:hAnsi="方正仿宋_GBK" w:eastAsia="方正仿宋_GBK" w:cs="方正仿宋_GBK"/>
                <w:sz w:val="24"/>
                <w:szCs w:val="24"/>
              </w:rPr>
            </w:pPr>
          </w:p>
        </w:tc>
      </w:tr>
    </w:tbl>
    <w:p w14:paraId="4A8EC0F7">
      <w:pPr>
        <w:pStyle w:val="14"/>
        <w:keepLines/>
        <w:spacing w:before="103" w:line="200" w:lineRule="auto"/>
        <w:ind w:left="46" w:right="35" w:firstLine="5"/>
        <w:rPr>
          <w:rFonts w:ascii="方正仿宋_GBK" w:hAnsi="方正仿宋_GBK" w:eastAsia="方正仿宋_GBK" w:cs="方正仿宋_GBK"/>
          <w:sz w:val="24"/>
          <w:szCs w:val="24"/>
        </w:rPr>
      </w:pPr>
      <w:r>
        <w:rPr>
          <w:rFonts w:ascii="方正仿宋_GBK" w:hAnsi="方正仿宋_GBK" w:eastAsia="方正仿宋_GBK" w:cs="方正仿宋_GBK"/>
          <w:sz w:val="24"/>
          <w:szCs w:val="24"/>
        </w:rPr>
        <w:t>填表人：</w:t>
      </w:r>
      <w:r>
        <w:rPr>
          <w:rFonts w:hint="eastAsia" w:ascii="方正仿宋_GBK" w:hAnsi="方正仿宋_GBK" w:eastAsia="方正仿宋_GBK" w:cs="方正仿宋_GBK"/>
          <w:sz w:val="24"/>
          <w:szCs w:val="24"/>
          <w:lang w:val="en-US" w:eastAsia="zh-CN"/>
        </w:rPr>
        <w:t xml:space="preserve">柴新      </w:t>
      </w:r>
      <w:r>
        <w:rPr>
          <w:rFonts w:hint="eastAsia" w:ascii="方正仿宋_GBK" w:hAnsi="方正仿宋_GBK" w:eastAsia="方正仿宋_GBK" w:cs="方正仿宋_GBK"/>
          <w:lang w:eastAsia="zh-CN"/>
        </w:rPr>
        <w:t xml:space="preserve"> </w:t>
      </w:r>
      <w:r>
        <w:rPr>
          <w:rFonts w:ascii="方正仿宋_GBK" w:hAnsi="方正仿宋_GBK" w:eastAsia="方正仿宋_GBK" w:cs="方正仿宋_GBK"/>
          <w:sz w:val="24"/>
          <w:szCs w:val="24"/>
        </w:rPr>
        <w:t xml:space="preserve"> 填报日期：</w:t>
      </w:r>
      <w:r>
        <w:rPr>
          <w:rFonts w:hint="eastAsia" w:ascii="方正仿宋_GBK" w:hAnsi="方正仿宋_GBK" w:eastAsia="方正仿宋_GBK" w:cs="方正仿宋_GBK"/>
          <w:sz w:val="24"/>
          <w:szCs w:val="24"/>
          <w:lang w:val="en-US" w:eastAsia="zh-CN"/>
        </w:rPr>
        <w:t>2026.6.15</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lang w:eastAsia="zh-CN"/>
        </w:rPr>
        <w:t xml:space="preserve">   </w:t>
      </w:r>
      <w:r>
        <w:rPr>
          <w:rFonts w:ascii="方正仿宋_GBK" w:hAnsi="方正仿宋_GBK" w:eastAsia="方正仿宋_GBK" w:cs="方正仿宋_GBK"/>
          <w:sz w:val="24"/>
          <w:szCs w:val="24"/>
        </w:rPr>
        <w:t>联系电话：</w:t>
      </w:r>
      <w:r>
        <w:rPr>
          <w:rFonts w:hint="eastAsia" w:ascii="方正仿宋_GBK" w:hAnsi="方正仿宋_GBK" w:eastAsia="方正仿宋_GBK" w:cs="方正仿宋_GBK"/>
          <w:sz w:val="24"/>
          <w:szCs w:val="24"/>
          <w:lang w:val="en-US" w:eastAsia="zh-CN"/>
        </w:rPr>
        <w:t>13762786008</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lang w:eastAsia="zh-CN"/>
        </w:rPr>
        <w:t xml:space="preserve">     </w:t>
      </w:r>
      <w:r>
        <w:rPr>
          <w:rFonts w:ascii="方正仿宋_GBK" w:hAnsi="方正仿宋_GBK" w:eastAsia="方正仿宋_GBK" w:cs="方正仿宋_GBK"/>
          <w:sz w:val="24"/>
          <w:szCs w:val="24"/>
        </w:rPr>
        <w:t>单位负责人签字：</w:t>
      </w:r>
    </w:p>
    <w:p w14:paraId="12BCE30F">
      <w:pPr>
        <w:pStyle w:val="4"/>
        <w:keepLines/>
        <w:spacing w:before="72" w:line="207" w:lineRule="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4</w:t>
      </w:r>
    </w:p>
    <w:p w14:paraId="58874135">
      <w:pPr>
        <w:pStyle w:val="4"/>
        <w:keepLines/>
        <w:adjustRightInd w:val="0"/>
        <w:snapToGrid w:val="0"/>
        <w:spacing w:before="120" w:beforeLines="50" w:after="120" w:afterLines="50" w:line="240" w:lineRule="auto"/>
        <w:ind w:left="0"/>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lang w:eastAsia="zh-CN"/>
        </w:rPr>
        <w:t>2025年</w:t>
      </w:r>
      <w:r>
        <w:rPr>
          <w:rFonts w:hint="eastAsia" w:ascii="方正小标宋_GBK" w:hAnsi="方正小标宋_GBK" w:eastAsia="方正小标宋_GBK" w:cs="方正小标宋_GBK"/>
          <w:sz w:val="40"/>
          <w:szCs w:val="40"/>
        </w:rPr>
        <w:t>度项目支出绩效自评表</w:t>
      </w:r>
    </w:p>
    <w:p w14:paraId="243FCDD9">
      <w:pPr>
        <w:keepLines/>
        <w:spacing w:line="131" w:lineRule="exact"/>
      </w:pPr>
    </w:p>
    <w:tbl>
      <w:tblPr>
        <w:tblStyle w:val="15"/>
        <w:tblW w:w="146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1806"/>
        <w:gridCol w:w="2568"/>
        <w:gridCol w:w="1638"/>
        <w:gridCol w:w="1191"/>
        <w:gridCol w:w="1567"/>
        <w:gridCol w:w="858"/>
        <w:gridCol w:w="873"/>
        <w:gridCol w:w="2412"/>
      </w:tblGrid>
      <w:tr w14:paraId="14320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6082" w:type="dxa"/>
            <w:gridSpan w:val="3"/>
            <w:vAlign w:val="center"/>
          </w:tcPr>
          <w:p w14:paraId="24E0710C">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项目支出名称</w:t>
            </w:r>
          </w:p>
        </w:tc>
        <w:tc>
          <w:tcPr>
            <w:tcW w:w="8539" w:type="dxa"/>
            <w:gridSpan w:val="6"/>
            <w:vAlign w:val="center"/>
          </w:tcPr>
          <w:p w14:paraId="711C1631">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日常工作经费</w:t>
            </w:r>
          </w:p>
        </w:tc>
      </w:tr>
      <w:tr w14:paraId="4E791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708" w:type="dxa"/>
            <w:vAlign w:val="center"/>
          </w:tcPr>
          <w:p w14:paraId="3484CDA0">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主管部门</w:t>
            </w:r>
          </w:p>
        </w:tc>
        <w:tc>
          <w:tcPr>
            <w:tcW w:w="7203" w:type="dxa"/>
            <w:gridSpan w:val="4"/>
            <w:vAlign w:val="center"/>
          </w:tcPr>
          <w:p w14:paraId="7D6970DC">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岳阳市生态环境局</w:t>
            </w:r>
          </w:p>
        </w:tc>
        <w:tc>
          <w:tcPr>
            <w:tcW w:w="1567" w:type="dxa"/>
            <w:vAlign w:val="center"/>
          </w:tcPr>
          <w:p w14:paraId="4FCE1EDB">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实施单位</w:t>
            </w:r>
          </w:p>
        </w:tc>
        <w:tc>
          <w:tcPr>
            <w:tcW w:w="4143" w:type="dxa"/>
            <w:gridSpan w:val="3"/>
            <w:vAlign w:val="center"/>
          </w:tcPr>
          <w:p w14:paraId="18034640">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岳阳市生态环境局华容分局</w:t>
            </w:r>
          </w:p>
        </w:tc>
      </w:tr>
      <w:tr w14:paraId="2FA85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jc w:val="center"/>
        </w:trPr>
        <w:tc>
          <w:tcPr>
            <w:tcW w:w="1708" w:type="dxa"/>
            <w:vMerge w:val="restart"/>
            <w:tcBorders>
              <w:bottom w:val="nil"/>
            </w:tcBorders>
            <w:vAlign w:val="center"/>
          </w:tcPr>
          <w:p w14:paraId="7CB1A8FE">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p w14:paraId="1F22DBD1">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p w14:paraId="1E5B9C1C">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lang w:eastAsia="zh-CN"/>
              </w:rPr>
            </w:pPr>
            <w:r>
              <w:rPr>
                <w:rFonts w:ascii="方正仿宋_GBK" w:hAnsi="方正仿宋_GBK" w:eastAsia="方正仿宋_GBK" w:cs="方正仿宋_GBK"/>
                <w:w w:val="97"/>
                <w:sz w:val="24"/>
                <w:szCs w:val="24"/>
              </w:rPr>
              <w:t>项目资金</w:t>
            </w:r>
            <w:r>
              <w:rPr>
                <w:rFonts w:hint="eastAsia" w:ascii="方正仿宋_GBK" w:hAnsi="方正仿宋_GBK" w:eastAsia="方正仿宋_GBK" w:cs="方正仿宋_GBK"/>
                <w:w w:val="97"/>
              </w:rPr>
              <w:br w:type="textWrapping"/>
            </w:r>
            <w:r>
              <w:rPr>
                <w:rFonts w:ascii="方正仿宋_GBK" w:hAnsi="方正仿宋_GBK" w:eastAsia="方正仿宋_GBK" w:cs="方正仿宋_GBK"/>
                <w:w w:val="97"/>
                <w:sz w:val="24"/>
                <w:szCs w:val="24"/>
                <w:lang w:eastAsia="zh-CN"/>
              </w:rPr>
              <w:t>（</w:t>
            </w:r>
            <w:r>
              <w:rPr>
                <w:rFonts w:ascii="方正仿宋_GBK" w:hAnsi="方正仿宋_GBK" w:eastAsia="方正仿宋_GBK" w:cs="方正仿宋_GBK"/>
                <w:w w:val="97"/>
                <w:sz w:val="24"/>
                <w:szCs w:val="24"/>
              </w:rPr>
              <w:t>万元</w:t>
            </w:r>
            <w:r>
              <w:rPr>
                <w:rFonts w:ascii="方正仿宋_GBK" w:hAnsi="方正仿宋_GBK" w:eastAsia="方正仿宋_GBK" w:cs="方正仿宋_GBK"/>
                <w:w w:val="97"/>
                <w:sz w:val="24"/>
                <w:szCs w:val="24"/>
                <w:lang w:eastAsia="zh-CN"/>
              </w:rPr>
              <w:t>）</w:t>
            </w:r>
          </w:p>
        </w:tc>
        <w:tc>
          <w:tcPr>
            <w:tcW w:w="4374" w:type="dxa"/>
            <w:gridSpan w:val="2"/>
            <w:vAlign w:val="center"/>
          </w:tcPr>
          <w:p w14:paraId="37B2BFDA">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638" w:type="dxa"/>
            <w:vAlign w:val="center"/>
          </w:tcPr>
          <w:p w14:paraId="77662CDF">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年初预算数</w:t>
            </w:r>
          </w:p>
        </w:tc>
        <w:tc>
          <w:tcPr>
            <w:tcW w:w="1191" w:type="dxa"/>
            <w:vAlign w:val="center"/>
          </w:tcPr>
          <w:p w14:paraId="7BA0591B">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全年</w:t>
            </w:r>
            <w:r>
              <w:rPr>
                <w:rFonts w:hint="eastAsia" w:ascii="方正仿宋_GBK" w:hAnsi="方正仿宋_GBK" w:eastAsia="方正仿宋_GBK" w:cs="方正仿宋_GBK"/>
                <w:w w:val="97"/>
              </w:rPr>
              <w:br w:type="textWrapping"/>
            </w:r>
            <w:r>
              <w:rPr>
                <w:rFonts w:ascii="方正仿宋_GBK" w:hAnsi="方正仿宋_GBK" w:eastAsia="方正仿宋_GBK" w:cs="方正仿宋_GBK"/>
                <w:w w:val="97"/>
                <w:sz w:val="24"/>
                <w:szCs w:val="24"/>
              </w:rPr>
              <w:t>预算数</w:t>
            </w:r>
          </w:p>
        </w:tc>
        <w:tc>
          <w:tcPr>
            <w:tcW w:w="1567" w:type="dxa"/>
            <w:vAlign w:val="center"/>
          </w:tcPr>
          <w:p w14:paraId="0E136EEC">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全年执行数</w:t>
            </w:r>
          </w:p>
        </w:tc>
        <w:tc>
          <w:tcPr>
            <w:tcW w:w="858" w:type="dxa"/>
            <w:vAlign w:val="center"/>
          </w:tcPr>
          <w:p w14:paraId="67CA84B2">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分值</w:t>
            </w:r>
          </w:p>
        </w:tc>
        <w:tc>
          <w:tcPr>
            <w:tcW w:w="873" w:type="dxa"/>
            <w:vAlign w:val="center"/>
          </w:tcPr>
          <w:p w14:paraId="0DE555EF">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执行率</w:t>
            </w:r>
          </w:p>
        </w:tc>
        <w:tc>
          <w:tcPr>
            <w:tcW w:w="2412" w:type="dxa"/>
            <w:vAlign w:val="center"/>
          </w:tcPr>
          <w:p w14:paraId="06B30D6D">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自评得分</w:t>
            </w:r>
          </w:p>
        </w:tc>
      </w:tr>
      <w:tr w14:paraId="4EB82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708" w:type="dxa"/>
            <w:vMerge w:val="continue"/>
            <w:tcBorders>
              <w:top w:val="nil"/>
              <w:bottom w:val="nil"/>
            </w:tcBorders>
            <w:vAlign w:val="center"/>
          </w:tcPr>
          <w:p w14:paraId="6524D769">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4374" w:type="dxa"/>
            <w:gridSpan w:val="2"/>
            <w:vAlign w:val="center"/>
          </w:tcPr>
          <w:p w14:paraId="34B11E11">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年度资金总额</w:t>
            </w:r>
          </w:p>
        </w:tc>
        <w:tc>
          <w:tcPr>
            <w:tcW w:w="1638" w:type="dxa"/>
            <w:vAlign w:val="center"/>
          </w:tcPr>
          <w:p w14:paraId="5E2DDD97">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620.29</w:t>
            </w:r>
          </w:p>
        </w:tc>
        <w:tc>
          <w:tcPr>
            <w:tcW w:w="1191" w:type="dxa"/>
            <w:vAlign w:val="center"/>
          </w:tcPr>
          <w:p w14:paraId="62D98F14">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620.29</w:t>
            </w:r>
          </w:p>
        </w:tc>
        <w:tc>
          <w:tcPr>
            <w:tcW w:w="1567" w:type="dxa"/>
            <w:vAlign w:val="center"/>
          </w:tcPr>
          <w:p w14:paraId="7B7858E8">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620.01</w:t>
            </w:r>
          </w:p>
        </w:tc>
        <w:tc>
          <w:tcPr>
            <w:tcW w:w="858" w:type="dxa"/>
            <w:vAlign w:val="center"/>
          </w:tcPr>
          <w:p w14:paraId="29883E7D">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10</w:t>
            </w:r>
          </w:p>
        </w:tc>
        <w:tc>
          <w:tcPr>
            <w:tcW w:w="873" w:type="dxa"/>
            <w:vAlign w:val="center"/>
          </w:tcPr>
          <w:p w14:paraId="1227F0D0">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99%</w:t>
            </w:r>
          </w:p>
        </w:tc>
        <w:tc>
          <w:tcPr>
            <w:tcW w:w="2412" w:type="dxa"/>
            <w:vAlign w:val="center"/>
          </w:tcPr>
          <w:p w14:paraId="3AB78EB8">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10</w:t>
            </w:r>
          </w:p>
        </w:tc>
      </w:tr>
      <w:tr w14:paraId="65003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1708" w:type="dxa"/>
            <w:vMerge w:val="continue"/>
            <w:tcBorders>
              <w:top w:val="nil"/>
              <w:bottom w:val="nil"/>
            </w:tcBorders>
            <w:vAlign w:val="center"/>
          </w:tcPr>
          <w:p w14:paraId="19E637BC">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4374" w:type="dxa"/>
            <w:gridSpan w:val="2"/>
            <w:vAlign w:val="center"/>
          </w:tcPr>
          <w:p w14:paraId="341060D7">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其中：当年财政拨款</w:t>
            </w:r>
          </w:p>
        </w:tc>
        <w:tc>
          <w:tcPr>
            <w:tcW w:w="1638" w:type="dxa"/>
            <w:vAlign w:val="center"/>
          </w:tcPr>
          <w:p w14:paraId="04C09632">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620.29</w:t>
            </w:r>
          </w:p>
        </w:tc>
        <w:tc>
          <w:tcPr>
            <w:tcW w:w="1191" w:type="dxa"/>
            <w:vAlign w:val="center"/>
          </w:tcPr>
          <w:p w14:paraId="305500FF">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620.29</w:t>
            </w:r>
          </w:p>
        </w:tc>
        <w:tc>
          <w:tcPr>
            <w:tcW w:w="1567" w:type="dxa"/>
            <w:vAlign w:val="center"/>
          </w:tcPr>
          <w:p w14:paraId="1053824E">
            <w:pPr>
              <w:pStyle w:val="14"/>
              <w:keepLines/>
              <w:adjustRightInd w:val="0"/>
              <w:snapToGrid w:val="0"/>
              <w:spacing w:before="0" w:line="240" w:lineRule="exact"/>
              <w:ind w:left="57"/>
              <w:rPr>
                <w:rFonts w:hint="default"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620.01</w:t>
            </w:r>
          </w:p>
        </w:tc>
        <w:tc>
          <w:tcPr>
            <w:tcW w:w="858" w:type="dxa"/>
            <w:vAlign w:val="center"/>
          </w:tcPr>
          <w:p w14:paraId="46E284F6">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873" w:type="dxa"/>
            <w:vAlign w:val="center"/>
          </w:tcPr>
          <w:p w14:paraId="39903D8D">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412" w:type="dxa"/>
            <w:vAlign w:val="center"/>
          </w:tcPr>
          <w:p w14:paraId="1490013F">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449D2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1708" w:type="dxa"/>
            <w:vMerge w:val="continue"/>
            <w:tcBorders>
              <w:top w:val="nil"/>
              <w:bottom w:val="nil"/>
            </w:tcBorders>
            <w:vAlign w:val="center"/>
          </w:tcPr>
          <w:p w14:paraId="65C3313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4374" w:type="dxa"/>
            <w:gridSpan w:val="2"/>
            <w:vAlign w:val="center"/>
          </w:tcPr>
          <w:p w14:paraId="17D49FAF">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上年结转资金</w:t>
            </w:r>
          </w:p>
        </w:tc>
        <w:tc>
          <w:tcPr>
            <w:tcW w:w="1638" w:type="dxa"/>
            <w:vAlign w:val="center"/>
          </w:tcPr>
          <w:p w14:paraId="4D91D0D8">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1191" w:type="dxa"/>
            <w:vAlign w:val="center"/>
          </w:tcPr>
          <w:p w14:paraId="3F623866">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1567" w:type="dxa"/>
            <w:vAlign w:val="center"/>
          </w:tcPr>
          <w:p w14:paraId="38114AF2">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858" w:type="dxa"/>
            <w:vAlign w:val="center"/>
          </w:tcPr>
          <w:p w14:paraId="5F569C32">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873" w:type="dxa"/>
            <w:vAlign w:val="center"/>
          </w:tcPr>
          <w:p w14:paraId="04211A51">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412" w:type="dxa"/>
            <w:vAlign w:val="center"/>
          </w:tcPr>
          <w:p w14:paraId="16AF5234">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0571F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708" w:type="dxa"/>
            <w:vMerge w:val="continue"/>
            <w:tcBorders>
              <w:top w:val="nil"/>
            </w:tcBorders>
            <w:vAlign w:val="center"/>
          </w:tcPr>
          <w:p w14:paraId="651DA07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4374" w:type="dxa"/>
            <w:gridSpan w:val="2"/>
            <w:vAlign w:val="center"/>
          </w:tcPr>
          <w:p w14:paraId="635EE494">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其他资金</w:t>
            </w:r>
          </w:p>
        </w:tc>
        <w:tc>
          <w:tcPr>
            <w:tcW w:w="1638" w:type="dxa"/>
            <w:vAlign w:val="center"/>
          </w:tcPr>
          <w:p w14:paraId="74BE3379">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1191" w:type="dxa"/>
            <w:vAlign w:val="center"/>
          </w:tcPr>
          <w:p w14:paraId="5F35B103">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1567" w:type="dxa"/>
            <w:vAlign w:val="center"/>
          </w:tcPr>
          <w:p w14:paraId="71A5CD93">
            <w:pPr>
              <w:pStyle w:val="14"/>
              <w:keepLines/>
              <w:adjustRightInd w:val="0"/>
              <w:snapToGrid w:val="0"/>
              <w:spacing w:before="0" w:line="240" w:lineRule="exact"/>
              <w:ind w:left="57"/>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0</w:t>
            </w:r>
          </w:p>
        </w:tc>
        <w:tc>
          <w:tcPr>
            <w:tcW w:w="858" w:type="dxa"/>
            <w:vAlign w:val="center"/>
          </w:tcPr>
          <w:p w14:paraId="41C21748">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873" w:type="dxa"/>
            <w:vAlign w:val="center"/>
          </w:tcPr>
          <w:p w14:paraId="5B6155D1">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412" w:type="dxa"/>
            <w:vAlign w:val="center"/>
          </w:tcPr>
          <w:p w14:paraId="305EEA2F">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5E492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1708" w:type="dxa"/>
            <w:vMerge w:val="restart"/>
            <w:tcBorders>
              <w:bottom w:val="nil"/>
            </w:tcBorders>
            <w:vAlign w:val="center"/>
          </w:tcPr>
          <w:p w14:paraId="2EA57B41">
            <w:pPr>
              <w:pStyle w:val="14"/>
              <w:keepLines/>
              <w:adjustRightInd w:val="0"/>
              <w:snapToGrid w:val="0"/>
              <w:spacing w:before="0" w:line="240" w:lineRule="exact"/>
              <w:ind w:left="0"/>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年度总体目标</w:t>
            </w:r>
          </w:p>
        </w:tc>
        <w:tc>
          <w:tcPr>
            <w:tcW w:w="7203" w:type="dxa"/>
            <w:gridSpan w:val="4"/>
            <w:vAlign w:val="center"/>
          </w:tcPr>
          <w:p w14:paraId="77825EF5">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预期目标</w:t>
            </w:r>
          </w:p>
        </w:tc>
        <w:tc>
          <w:tcPr>
            <w:tcW w:w="5710" w:type="dxa"/>
            <w:gridSpan w:val="4"/>
            <w:vAlign w:val="center"/>
          </w:tcPr>
          <w:p w14:paraId="44D20323">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实际完成情况</w:t>
            </w:r>
          </w:p>
        </w:tc>
      </w:tr>
      <w:tr w14:paraId="3CFB6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0" w:hRule="atLeast"/>
          <w:jc w:val="center"/>
        </w:trPr>
        <w:tc>
          <w:tcPr>
            <w:tcW w:w="1708" w:type="dxa"/>
            <w:vMerge w:val="continue"/>
            <w:tcBorders>
              <w:top w:val="nil"/>
            </w:tcBorders>
            <w:vAlign w:val="center"/>
          </w:tcPr>
          <w:p w14:paraId="34739239">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7203" w:type="dxa"/>
            <w:gridSpan w:val="4"/>
            <w:vAlign w:val="center"/>
          </w:tcPr>
          <w:p w14:paraId="39362AF2">
            <w:pPr>
              <w:keepLines/>
              <w:adjustRightInd w:val="0"/>
              <w:snapToGrid w:val="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认真贯彻落实党的二十届三中全会、党的二十大精神和生态文明思想，以“保护好一江碧水”和“绿水青山就是金山银山”为宗旨，以污染防治工作为中心，持续推进生态环境保护项目建设，改善大气生态环境、水生态环境等。2.打好双十行动污染防治攻坚战、利剑行动夏季攻势、洞庭清波、环保督查、月考核、突出环境问题整改销号等。3.持续抓好突出生态环境问题整改，对已经完成整改任务的中央及省环保督察反馈问题和信访件再次组织开展“回头看”，坚决防止滑坡反弹。4.持续打好“十大组合拳”，完成排渍口整治等项目建设，巩固提升华容河治理成效；按照环科院专家提出的方案对东湖等重点河湖的水质进行治理，确保全县内湖内河水质稳定好转。</w:t>
            </w:r>
          </w:p>
        </w:tc>
        <w:tc>
          <w:tcPr>
            <w:tcW w:w="5710" w:type="dxa"/>
            <w:gridSpan w:val="4"/>
            <w:vAlign w:val="center"/>
          </w:tcPr>
          <w:p w14:paraId="3B1F8803">
            <w:pPr>
              <w:keepLines/>
              <w:adjustRightInd w:val="0"/>
              <w:snapToGrid w:val="0"/>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202</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年，全县各部门站在“守护好一江碧水”的政治高度，坚决贯彻落实好中央、省、市关于生态环境保护工作的部署安排，强力推进污染防治攻坚战“夏季攻势”任务、</w:t>
            </w:r>
            <w:r>
              <w:rPr>
                <w:rFonts w:hint="eastAsia" w:ascii="方正仿宋_GBK" w:hAnsi="方正仿宋_GBK" w:eastAsia="方正仿宋_GBK" w:cs="方正仿宋_GBK"/>
                <w:sz w:val="24"/>
                <w:szCs w:val="24"/>
                <w:lang w:eastAsia="zh-CN"/>
              </w:rPr>
              <w:t>秸秆禁烧与综合利用</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中央和省级环保督察交办问题整改等重要工作</w:t>
            </w:r>
            <w:r>
              <w:rPr>
                <w:rFonts w:hint="eastAsia" w:ascii="方正仿宋_GBK" w:hAnsi="方正仿宋_GBK" w:eastAsia="方正仿宋_GBK" w:cs="方正仿宋_GBK"/>
                <w:sz w:val="24"/>
                <w:szCs w:val="24"/>
              </w:rPr>
              <w:t>，取得</w:t>
            </w:r>
            <w:r>
              <w:rPr>
                <w:rFonts w:hint="eastAsia" w:ascii="方正仿宋_GBK" w:hAnsi="方正仿宋_GBK" w:eastAsia="方正仿宋_GBK" w:cs="方正仿宋_GBK"/>
                <w:sz w:val="24"/>
                <w:szCs w:val="24"/>
                <w:lang w:eastAsia="zh-CN"/>
              </w:rPr>
              <w:t>阶段性成效</w:t>
            </w:r>
            <w:r>
              <w:rPr>
                <w:rFonts w:hint="eastAsia" w:ascii="方正仿宋_GBK" w:hAnsi="方正仿宋_GBK" w:eastAsia="方正仿宋_GBK" w:cs="方正仿宋_GBK"/>
                <w:sz w:val="24"/>
                <w:szCs w:val="24"/>
              </w:rPr>
              <w:t>，我县环境质量得到</w:t>
            </w:r>
            <w:r>
              <w:rPr>
                <w:rFonts w:hint="eastAsia" w:ascii="方正仿宋_GBK" w:hAnsi="方正仿宋_GBK" w:eastAsia="方正仿宋_GBK" w:cs="方正仿宋_GBK"/>
                <w:sz w:val="24"/>
                <w:szCs w:val="24"/>
                <w:lang w:eastAsia="zh-CN"/>
              </w:rPr>
              <w:t>有效</w:t>
            </w:r>
            <w:r>
              <w:rPr>
                <w:rFonts w:hint="eastAsia" w:ascii="方正仿宋_GBK" w:hAnsi="方正仿宋_GBK" w:eastAsia="方正仿宋_GBK" w:cs="方正仿宋_GBK"/>
                <w:sz w:val="24"/>
                <w:szCs w:val="24"/>
              </w:rPr>
              <w:t>改善</w:t>
            </w:r>
            <w:r>
              <w:rPr>
                <w:rFonts w:hint="eastAsia" w:ascii="方正仿宋_GBK" w:hAnsi="方正仿宋_GBK" w:eastAsia="方正仿宋_GBK" w:cs="方正仿宋_GBK"/>
                <w:sz w:val="24"/>
                <w:szCs w:val="24"/>
                <w:lang w:eastAsia="zh-CN"/>
              </w:rPr>
              <w:t>。</w:t>
            </w:r>
          </w:p>
          <w:p w14:paraId="4F807F66">
            <w:pPr>
              <w:keepLines/>
              <w:adjustRightInd w:val="0"/>
              <w:snapToGrid w:val="0"/>
              <w:jc w:val="both"/>
              <w:rPr>
                <w:rFonts w:hint="eastAsia" w:ascii="方正仿宋_GBK" w:hAnsi="方正仿宋_GBK" w:eastAsia="方正仿宋_GBK" w:cs="方正仿宋_GBK"/>
                <w:sz w:val="24"/>
                <w:szCs w:val="24"/>
              </w:rPr>
            </w:pPr>
          </w:p>
        </w:tc>
      </w:tr>
      <w:tr w14:paraId="08A32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jc w:val="center"/>
        </w:trPr>
        <w:tc>
          <w:tcPr>
            <w:tcW w:w="1708"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6E911934">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p w14:paraId="5B9A3254">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绩效指标</w:t>
            </w:r>
          </w:p>
        </w:tc>
        <w:tc>
          <w:tcPr>
            <w:tcW w:w="1806" w:type="dxa"/>
            <w:tcBorders>
              <w:top w:val="single" w:color="auto" w:sz="4" w:space="0"/>
              <w:left w:val="single" w:color="auto" w:sz="4" w:space="0"/>
              <w:bottom w:val="single" w:color="auto" w:sz="4" w:space="0"/>
              <w:right w:val="single" w:color="auto" w:sz="4" w:space="0"/>
            </w:tcBorders>
            <w:vAlign w:val="center"/>
          </w:tcPr>
          <w:p w14:paraId="6759E034">
            <w:pPr>
              <w:pStyle w:val="14"/>
              <w:keepLines/>
              <w:adjustRightInd w:val="0"/>
              <w:snapToGrid w:val="0"/>
              <w:spacing w:before="0" w:line="240" w:lineRule="exact"/>
              <w:ind w:left="57"/>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一级指标</w:t>
            </w:r>
          </w:p>
        </w:tc>
        <w:tc>
          <w:tcPr>
            <w:tcW w:w="2568" w:type="dxa"/>
            <w:tcBorders>
              <w:top w:val="single" w:color="auto" w:sz="4" w:space="0"/>
              <w:left w:val="single" w:color="auto" w:sz="4" w:space="0"/>
              <w:bottom w:val="single" w:color="auto" w:sz="4" w:space="0"/>
              <w:right w:val="single" w:color="auto" w:sz="4" w:space="0"/>
            </w:tcBorders>
            <w:vAlign w:val="center"/>
          </w:tcPr>
          <w:p w14:paraId="4CB56388">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二级指标</w:t>
            </w:r>
          </w:p>
        </w:tc>
        <w:tc>
          <w:tcPr>
            <w:tcW w:w="1638" w:type="dxa"/>
            <w:tcBorders>
              <w:top w:val="single" w:color="auto" w:sz="4" w:space="0"/>
              <w:left w:val="single" w:color="auto" w:sz="4" w:space="0"/>
              <w:bottom w:val="single" w:color="auto" w:sz="4" w:space="0"/>
              <w:right w:val="single" w:color="auto" w:sz="4" w:space="0"/>
            </w:tcBorders>
            <w:vAlign w:val="center"/>
          </w:tcPr>
          <w:p w14:paraId="56A5FE5B">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三级指标</w:t>
            </w:r>
          </w:p>
        </w:tc>
        <w:tc>
          <w:tcPr>
            <w:tcW w:w="1191" w:type="dxa"/>
            <w:tcBorders>
              <w:top w:val="single" w:color="auto" w:sz="4" w:space="0"/>
              <w:left w:val="single" w:color="auto" w:sz="4" w:space="0"/>
              <w:bottom w:val="single" w:color="auto" w:sz="4" w:space="0"/>
              <w:right w:val="single" w:color="auto" w:sz="4" w:space="0"/>
            </w:tcBorders>
            <w:vAlign w:val="center"/>
          </w:tcPr>
          <w:p w14:paraId="6F2C57FA">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年度指标值</w:t>
            </w:r>
          </w:p>
        </w:tc>
        <w:tc>
          <w:tcPr>
            <w:tcW w:w="1567" w:type="dxa"/>
            <w:tcBorders>
              <w:top w:val="single" w:color="auto" w:sz="4" w:space="0"/>
              <w:left w:val="single" w:color="auto" w:sz="4" w:space="0"/>
              <w:bottom w:val="single" w:color="auto" w:sz="4" w:space="0"/>
              <w:right w:val="single" w:color="auto" w:sz="4" w:space="0"/>
            </w:tcBorders>
            <w:vAlign w:val="center"/>
          </w:tcPr>
          <w:p w14:paraId="5452A7F8">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实际完成值</w:t>
            </w:r>
          </w:p>
        </w:tc>
        <w:tc>
          <w:tcPr>
            <w:tcW w:w="858" w:type="dxa"/>
            <w:tcBorders>
              <w:left w:val="single" w:color="auto" w:sz="4" w:space="0"/>
            </w:tcBorders>
            <w:vAlign w:val="center"/>
          </w:tcPr>
          <w:p w14:paraId="29AF9899">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分值</w:t>
            </w:r>
          </w:p>
        </w:tc>
        <w:tc>
          <w:tcPr>
            <w:tcW w:w="873" w:type="dxa"/>
            <w:vAlign w:val="center"/>
          </w:tcPr>
          <w:p w14:paraId="065981E7">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得分</w:t>
            </w:r>
          </w:p>
        </w:tc>
        <w:tc>
          <w:tcPr>
            <w:tcW w:w="2412" w:type="dxa"/>
            <w:vAlign w:val="center"/>
          </w:tcPr>
          <w:p w14:paraId="70344E9C">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偏差原因</w:t>
            </w:r>
          </w:p>
          <w:p w14:paraId="73F766DE">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ascii="方正仿宋_GBK" w:hAnsi="方正仿宋_GBK" w:eastAsia="方正仿宋_GBK" w:cs="方正仿宋_GBK"/>
                <w:w w:val="97"/>
                <w:sz w:val="24"/>
                <w:szCs w:val="24"/>
              </w:rPr>
              <w:t>分析及改进措施</w:t>
            </w:r>
          </w:p>
        </w:tc>
      </w:tr>
      <w:tr w14:paraId="12F27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1A17F8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restart"/>
            <w:tcBorders>
              <w:top w:val="single" w:color="auto" w:sz="4" w:space="0"/>
              <w:left w:val="single" w:color="auto" w:sz="4" w:space="0"/>
              <w:bottom w:val="single" w:color="auto" w:sz="4" w:space="0"/>
              <w:right w:val="single" w:color="auto" w:sz="4" w:space="0"/>
            </w:tcBorders>
            <w:vAlign w:val="center"/>
          </w:tcPr>
          <w:p w14:paraId="2FE29C1C">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lang w:eastAsia="zh-CN"/>
              </w:rPr>
            </w:pPr>
            <w:r>
              <w:rPr>
                <w:rFonts w:ascii="方正仿宋_GBK" w:hAnsi="方正仿宋_GBK" w:eastAsia="方正仿宋_GBK" w:cs="方正仿宋_GBK"/>
                <w:w w:val="97"/>
                <w:sz w:val="24"/>
                <w:szCs w:val="24"/>
              </w:rPr>
              <w:t>产出指标</w:t>
            </w:r>
            <w:r>
              <w:rPr>
                <w:rFonts w:hint="eastAsia" w:ascii="方正仿宋_GBK" w:hAnsi="方正仿宋_GBK" w:eastAsia="方正仿宋_GBK" w:cs="方正仿宋_GBK"/>
                <w:w w:val="97"/>
              </w:rPr>
              <w:br w:type="textWrapping"/>
            </w:r>
            <w:r>
              <w:rPr>
                <w:rFonts w:ascii="方正仿宋_GBK" w:hAnsi="方正仿宋_GBK" w:eastAsia="方正仿宋_GBK" w:cs="方正仿宋_GBK"/>
                <w:w w:val="97"/>
                <w:sz w:val="24"/>
                <w:szCs w:val="24"/>
                <w:lang w:eastAsia="zh-CN"/>
              </w:rPr>
              <w:t>（</w:t>
            </w:r>
            <w:r>
              <w:rPr>
                <w:rFonts w:ascii="方正仿宋_GBK" w:hAnsi="方正仿宋_GBK" w:eastAsia="方正仿宋_GBK" w:cs="方正仿宋_GBK"/>
                <w:w w:val="97"/>
                <w:sz w:val="24"/>
                <w:szCs w:val="24"/>
              </w:rPr>
              <w:t>50分</w:t>
            </w:r>
            <w:r>
              <w:rPr>
                <w:rFonts w:ascii="方正仿宋_GBK" w:hAnsi="方正仿宋_GBK" w:eastAsia="方正仿宋_GBK" w:cs="方正仿宋_GBK"/>
                <w:w w:val="97"/>
                <w:sz w:val="24"/>
                <w:szCs w:val="24"/>
                <w:lang w:eastAsia="zh-CN"/>
              </w:rPr>
              <w:t>）</w:t>
            </w:r>
          </w:p>
        </w:tc>
        <w:tc>
          <w:tcPr>
            <w:tcW w:w="2568" w:type="dxa"/>
            <w:vMerge w:val="restart"/>
            <w:tcBorders>
              <w:top w:val="single" w:color="auto" w:sz="4" w:space="0"/>
              <w:left w:val="single" w:color="auto" w:sz="4" w:space="0"/>
              <w:bottom w:val="single" w:color="auto" w:sz="4" w:space="0"/>
              <w:right w:val="single" w:color="auto" w:sz="4" w:space="0"/>
            </w:tcBorders>
            <w:vAlign w:val="center"/>
          </w:tcPr>
          <w:p w14:paraId="10C126BB">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数量指标</w:t>
            </w:r>
          </w:p>
        </w:tc>
        <w:tc>
          <w:tcPr>
            <w:tcW w:w="1638" w:type="dxa"/>
            <w:tcBorders>
              <w:top w:val="single" w:color="auto" w:sz="4" w:space="0"/>
              <w:left w:val="single" w:color="auto" w:sz="4" w:space="0"/>
              <w:bottom w:val="single" w:color="auto" w:sz="4" w:space="0"/>
              <w:right w:val="single" w:color="auto" w:sz="4" w:space="0"/>
            </w:tcBorders>
            <w:vAlign w:val="center"/>
          </w:tcPr>
          <w:p w14:paraId="7739F4E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1.开展重点污染源单位现场抽查。</w:t>
            </w:r>
          </w:p>
        </w:tc>
        <w:tc>
          <w:tcPr>
            <w:tcW w:w="1191" w:type="dxa"/>
            <w:tcBorders>
              <w:top w:val="single" w:color="auto" w:sz="4" w:space="0"/>
              <w:left w:val="single" w:color="auto" w:sz="4" w:space="0"/>
              <w:bottom w:val="single" w:color="auto" w:sz="4" w:space="0"/>
              <w:right w:val="single" w:color="auto" w:sz="4" w:space="0"/>
            </w:tcBorders>
            <w:vAlign w:val="center"/>
          </w:tcPr>
          <w:p w14:paraId="15F87C31">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≥100次</w:t>
            </w:r>
          </w:p>
        </w:tc>
        <w:tc>
          <w:tcPr>
            <w:tcW w:w="1567" w:type="dxa"/>
            <w:tcBorders>
              <w:top w:val="single" w:color="auto" w:sz="4" w:space="0"/>
              <w:left w:val="single" w:color="auto" w:sz="4" w:space="0"/>
              <w:bottom w:val="single" w:color="auto" w:sz="4" w:space="0"/>
              <w:right w:val="single" w:color="auto" w:sz="4" w:space="0"/>
            </w:tcBorders>
            <w:vAlign w:val="center"/>
          </w:tcPr>
          <w:p w14:paraId="238432C0">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sz w:val="24"/>
                <w:szCs w:val="24"/>
                <w:lang w:val="en-US" w:eastAsia="zh-CN"/>
              </w:rPr>
              <w:t>≥100次</w:t>
            </w:r>
          </w:p>
        </w:tc>
        <w:tc>
          <w:tcPr>
            <w:tcW w:w="858" w:type="dxa"/>
            <w:tcBorders>
              <w:left w:val="single" w:color="auto" w:sz="4" w:space="0"/>
            </w:tcBorders>
            <w:vAlign w:val="center"/>
          </w:tcPr>
          <w:p w14:paraId="7D931794">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64349E12">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0EAD7A8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08E95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F2923B8">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612F7333">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1656796F">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2B438B5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2.各项环保专项督查行动，打击违法行为。</w:t>
            </w:r>
          </w:p>
        </w:tc>
        <w:tc>
          <w:tcPr>
            <w:tcW w:w="1191" w:type="dxa"/>
            <w:tcBorders>
              <w:top w:val="single" w:color="auto" w:sz="4" w:space="0"/>
              <w:left w:val="single" w:color="auto" w:sz="4" w:space="0"/>
              <w:bottom w:val="single" w:color="auto" w:sz="4" w:space="0"/>
              <w:right w:val="single" w:color="auto" w:sz="4" w:space="0"/>
            </w:tcBorders>
            <w:vAlign w:val="center"/>
          </w:tcPr>
          <w:p w14:paraId="6179B4C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≥100次</w:t>
            </w:r>
          </w:p>
        </w:tc>
        <w:tc>
          <w:tcPr>
            <w:tcW w:w="1567" w:type="dxa"/>
            <w:tcBorders>
              <w:top w:val="single" w:color="auto" w:sz="4" w:space="0"/>
              <w:left w:val="single" w:color="auto" w:sz="4" w:space="0"/>
              <w:bottom w:val="single" w:color="auto" w:sz="4" w:space="0"/>
              <w:right w:val="single" w:color="auto" w:sz="4" w:space="0"/>
            </w:tcBorders>
            <w:vAlign w:val="center"/>
          </w:tcPr>
          <w:p w14:paraId="7E9E68C3">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sz w:val="24"/>
                <w:szCs w:val="24"/>
                <w:lang w:val="en-US" w:eastAsia="zh-CN"/>
              </w:rPr>
              <w:t>≥100次</w:t>
            </w:r>
          </w:p>
        </w:tc>
        <w:tc>
          <w:tcPr>
            <w:tcW w:w="858" w:type="dxa"/>
            <w:tcBorders>
              <w:left w:val="single" w:color="auto" w:sz="4" w:space="0"/>
            </w:tcBorders>
            <w:vAlign w:val="center"/>
          </w:tcPr>
          <w:p w14:paraId="7858A9C3">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32F9F7D9">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3CDAC660">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46F7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9D0347D">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53632768">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252B5A02">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230993A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3.编制相关可研报告、政策建议等。</w:t>
            </w:r>
          </w:p>
        </w:tc>
        <w:tc>
          <w:tcPr>
            <w:tcW w:w="1191" w:type="dxa"/>
            <w:tcBorders>
              <w:top w:val="single" w:color="auto" w:sz="4" w:space="0"/>
              <w:left w:val="single" w:color="auto" w:sz="4" w:space="0"/>
              <w:bottom w:val="single" w:color="auto" w:sz="4" w:space="0"/>
              <w:right w:val="single" w:color="auto" w:sz="4" w:space="0"/>
            </w:tcBorders>
            <w:vAlign w:val="center"/>
          </w:tcPr>
          <w:p w14:paraId="353FFC5F">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≥30份</w:t>
            </w:r>
          </w:p>
        </w:tc>
        <w:tc>
          <w:tcPr>
            <w:tcW w:w="1567" w:type="dxa"/>
            <w:tcBorders>
              <w:top w:val="single" w:color="auto" w:sz="4" w:space="0"/>
              <w:left w:val="single" w:color="auto" w:sz="4" w:space="0"/>
              <w:bottom w:val="single" w:color="auto" w:sz="4" w:space="0"/>
              <w:right w:val="single" w:color="auto" w:sz="4" w:space="0"/>
            </w:tcBorders>
            <w:vAlign w:val="center"/>
          </w:tcPr>
          <w:p w14:paraId="7FDE04B4">
            <w:pPr>
              <w:pStyle w:val="14"/>
              <w:keepLines/>
              <w:adjustRightInd w:val="0"/>
              <w:snapToGrid w:val="0"/>
              <w:spacing w:before="0" w:line="240" w:lineRule="exact"/>
              <w:ind w:left="57"/>
              <w:jc w:val="center"/>
              <w:rPr>
                <w:rFonts w:hint="default" w:ascii="方正仿宋_GBK" w:hAnsi="方正仿宋_GBK" w:eastAsia="方正仿宋_GBK" w:cs="方正仿宋_GBK"/>
                <w:w w:val="97"/>
                <w:sz w:val="24"/>
                <w:szCs w:val="24"/>
                <w:lang w:val="en-US"/>
              </w:rPr>
            </w:pPr>
            <w:r>
              <w:rPr>
                <w:rFonts w:hint="eastAsia" w:ascii="方正仿宋_GBK" w:hAnsi="方正仿宋_GBK" w:eastAsia="方正仿宋_GBK" w:cs="方正仿宋_GBK"/>
                <w:sz w:val="24"/>
                <w:szCs w:val="24"/>
                <w:lang w:val="en-US" w:eastAsia="zh-CN"/>
              </w:rPr>
              <w:t>≥30份</w:t>
            </w:r>
          </w:p>
        </w:tc>
        <w:tc>
          <w:tcPr>
            <w:tcW w:w="858" w:type="dxa"/>
            <w:tcBorders>
              <w:left w:val="single" w:color="auto" w:sz="4" w:space="0"/>
            </w:tcBorders>
            <w:vAlign w:val="center"/>
          </w:tcPr>
          <w:p w14:paraId="7EA805DF">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1D619638">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56ED3ACE">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083DE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A2B610E">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0873D0C4">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67E801CC">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5943F57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4.全指标监测。</w:t>
            </w:r>
          </w:p>
        </w:tc>
        <w:tc>
          <w:tcPr>
            <w:tcW w:w="1191" w:type="dxa"/>
            <w:tcBorders>
              <w:top w:val="single" w:color="auto" w:sz="4" w:space="0"/>
              <w:left w:val="single" w:color="auto" w:sz="4" w:space="0"/>
              <w:bottom w:val="single" w:color="auto" w:sz="4" w:space="0"/>
              <w:right w:val="single" w:color="auto" w:sz="4" w:space="0"/>
            </w:tcBorders>
            <w:vAlign w:val="center"/>
          </w:tcPr>
          <w:p w14:paraId="7FB73DF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水环境指标109项、空气指标7项、土壤环境指标8项。</w:t>
            </w:r>
          </w:p>
        </w:tc>
        <w:tc>
          <w:tcPr>
            <w:tcW w:w="1567" w:type="dxa"/>
            <w:tcBorders>
              <w:top w:val="single" w:color="auto" w:sz="4" w:space="0"/>
              <w:left w:val="single" w:color="auto" w:sz="4" w:space="0"/>
              <w:bottom w:val="single" w:color="auto" w:sz="4" w:space="0"/>
              <w:right w:val="single" w:color="auto" w:sz="4" w:space="0"/>
            </w:tcBorders>
            <w:vAlign w:val="center"/>
          </w:tcPr>
          <w:p w14:paraId="7757F462">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75C7F416">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49DFD413">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33A0D26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0072A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F08121D">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44466521">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11FF868F">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7F2C738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5.环境保护政策、法规、规划及标准宣传报道、组织宣传活动、宣传材料制作。</w:t>
            </w:r>
          </w:p>
        </w:tc>
        <w:tc>
          <w:tcPr>
            <w:tcW w:w="1191" w:type="dxa"/>
            <w:tcBorders>
              <w:top w:val="single" w:color="auto" w:sz="4" w:space="0"/>
              <w:left w:val="single" w:color="auto" w:sz="4" w:space="0"/>
              <w:bottom w:val="single" w:color="auto" w:sz="4" w:space="0"/>
              <w:right w:val="single" w:color="auto" w:sz="4" w:space="0"/>
            </w:tcBorders>
            <w:vAlign w:val="center"/>
          </w:tcPr>
          <w:p w14:paraId="0C01FFA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≥30</w:t>
            </w:r>
          </w:p>
        </w:tc>
        <w:tc>
          <w:tcPr>
            <w:tcW w:w="1567" w:type="dxa"/>
            <w:tcBorders>
              <w:top w:val="single" w:color="auto" w:sz="4" w:space="0"/>
              <w:left w:val="single" w:color="auto" w:sz="4" w:space="0"/>
              <w:bottom w:val="single" w:color="auto" w:sz="4" w:space="0"/>
              <w:right w:val="single" w:color="auto" w:sz="4" w:space="0"/>
            </w:tcBorders>
            <w:vAlign w:val="center"/>
          </w:tcPr>
          <w:p w14:paraId="6625D698">
            <w:pPr>
              <w:pStyle w:val="14"/>
              <w:keepLines/>
              <w:adjustRightInd w:val="0"/>
              <w:snapToGrid w:val="0"/>
              <w:spacing w:before="0" w:line="240" w:lineRule="exact"/>
              <w:ind w:left="57"/>
              <w:jc w:val="center"/>
              <w:rPr>
                <w:rFonts w:hint="default" w:ascii="方正仿宋_GBK" w:hAnsi="方正仿宋_GBK" w:eastAsia="方正仿宋_GBK" w:cs="方正仿宋_GBK"/>
                <w:w w:val="97"/>
                <w:sz w:val="24"/>
                <w:szCs w:val="24"/>
                <w:lang w:val="en-US"/>
              </w:rPr>
            </w:pPr>
            <w:r>
              <w:rPr>
                <w:rFonts w:hint="eastAsia" w:ascii="方正仿宋_GBK" w:hAnsi="方正仿宋_GBK" w:eastAsia="方正仿宋_GBK" w:cs="方正仿宋_GBK"/>
                <w:sz w:val="24"/>
                <w:szCs w:val="24"/>
                <w:lang w:val="en-US" w:eastAsia="zh-CN"/>
              </w:rPr>
              <w:t>≥30次</w:t>
            </w:r>
          </w:p>
        </w:tc>
        <w:tc>
          <w:tcPr>
            <w:tcW w:w="858" w:type="dxa"/>
            <w:tcBorders>
              <w:left w:val="single" w:color="auto" w:sz="4" w:space="0"/>
            </w:tcBorders>
            <w:vAlign w:val="center"/>
          </w:tcPr>
          <w:p w14:paraId="208DC774">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6070D4CB">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25F372CF">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51618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1A1DEA1">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5A18D857">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01E8001E">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437D33B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6.开展声功能区、污染源高值热点分布调查及编制</w:t>
            </w:r>
          </w:p>
        </w:tc>
        <w:tc>
          <w:tcPr>
            <w:tcW w:w="1191" w:type="dxa"/>
            <w:tcBorders>
              <w:top w:val="single" w:color="auto" w:sz="4" w:space="0"/>
              <w:left w:val="single" w:color="auto" w:sz="4" w:space="0"/>
              <w:bottom w:val="single" w:color="auto" w:sz="4" w:space="0"/>
              <w:right w:val="single" w:color="auto" w:sz="4" w:space="0"/>
            </w:tcBorders>
            <w:vAlign w:val="center"/>
          </w:tcPr>
          <w:p w14:paraId="748F2F7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华容县城区声功能区，及抓好大气污染联防联控。</w:t>
            </w:r>
          </w:p>
        </w:tc>
        <w:tc>
          <w:tcPr>
            <w:tcW w:w="1567" w:type="dxa"/>
            <w:tcBorders>
              <w:top w:val="single" w:color="auto" w:sz="4" w:space="0"/>
              <w:left w:val="single" w:color="auto" w:sz="4" w:space="0"/>
              <w:bottom w:val="single" w:color="auto" w:sz="4" w:space="0"/>
              <w:right w:val="single" w:color="auto" w:sz="4" w:space="0"/>
            </w:tcBorders>
            <w:vAlign w:val="center"/>
          </w:tcPr>
          <w:p w14:paraId="0619FD08">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2E3EBC5D">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6A7DCABD">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073DDB9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11F6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B853159">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03C27F11">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309549B5">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6284879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7.小微站年运维状况良好</w:t>
            </w:r>
          </w:p>
        </w:tc>
        <w:tc>
          <w:tcPr>
            <w:tcW w:w="1191" w:type="dxa"/>
            <w:tcBorders>
              <w:top w:val="single" w:color="auto" w:sz="4" w:space="0"/>
              <w:left w:val="single" w:color="auto" w:sz="4" w:space="0"/>
              <w:bottom w:val="single" w:color="auto" w:sz="4" w:space="0"/>
              <w:right w:val="single" w:color="auto" w:sz="4" w:space="0"/>
            </w:tcBorders>
            <w:vAlign w:val="center"/>
          </w:tcPr>
          <w:p w14:paraId="3D22C67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县域内10个年运维状况良好。</w:t>
            </w:r>
          </w:p>
        </w:tc>
        <w:tc>
          <w:tcPr>
            <w:tcW w:w="1567" w:type="dxa"/>
            <w:tcBorders>
              <w:top w:val="single" w:color="auto" w:sz="4" w:space="0"/>
              <w:left w:val="single" w:color="auto" w:sz="4" w:space="0"/>
              <w:bottom w:val="single" w:color="auto" w:sz="4" w:space="0"/>
              <w:right w:val="single" w:color="auto" w:sz="4" w:space="0"/>
            </w:tcBorders>
            <w:vAlign w:val="center"/>
          </w:tcPr>
          <w:p w14:paraId="07C80302">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136BFD65">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3C372B64">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7CCFF3B5">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4E25C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0D7B18DD">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08FB03C6">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070633D3">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0A43AB4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8.丙级监测站能力建设</w:t>
            </w:r>
          </w:p>
        </w:tc>
        <w:tc>
          <w:tcPr>
            <w:tcW w:w="1191" w:type="dxa"/>
            <w:tcBorders>
              <w:top w:val="single" w:color="auto" w:sz="4" w:space="0"/>
              <w:left w:val="single" w:color="auto" w:sz="4" w:space="0"/>
              <w:bottom w:val="single" w:color="auto" w:sz="4" w:space="0"/>
              <w:right w:val="single" w:color="auto" w:sz="4" w:space="0"/>
            </w:tcBorders>
            <w:vAlign w:val="center"/>
          </w:tcPr>
          <w:p w14:paraId="7ADBC25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推进2025年能力建设达标验收</w:t>
            </w:r>
          </w:p>
        </w:tc>
        <w:tc>
          <w:tcPr>
            <w:tcW w:w="1567" w:type="dxa"/>
            <w:tcBorders>
              <w:top w:val="single" w:color="auto" w:sz="4" w:space="0"/>
              <w:left w:val="single" w:color="auto" w:sz="4" w:space="0"/>
              <w:bottom w:val="single" w:color="auto" w:sz="4" w:space="0"/>
              <w:right w:val="single" w:color="auto" w:sz="4" w:space="0"/>
            </w:tcBorders>
            <w:vAlign w:val="center"/>
          </w:tcPr>
          <w:p w14:paraId="10E2F389">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69ACCF7F">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37F09D0E">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3255734A">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18595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8990FF0">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1AF27086">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1AD37DF9">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52DC5D7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9.对县域内生态环境治理。</w:t>
            </w:r>
          </w:p>
        </w:tc>
        <w:tc>
          <w:tcPr>
            <w:tcW w:w="1191" w:type="dxa"/>
            <w:tcBorders>
              <w:top w:val="single" w:color="auto" w:sz="4" w:space="0"/>
              <w:left w:val="single" w:color="auto" w:sz="4" w:space="0"/>
              <w:bottom w:val="single" w:color="auto" w:sz="4" w:space="0"/>
              <w:right w:val="single" w:color="auto" w:sz="4" w:space="0"/>
            </w:tcBorders>
            <w:vAlign w:val="center"/>
          </w:tcPr>
          <w:p w14:paraId="24361A8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21个“千吨万人”饮用水源地保护、34个“千人以上”饮用水水质监测，排渍口整治，对柴油货车尾气排放的检查监督提高对大气环境质量管控，针对华容河、东湖、洞庭湖、长江、藕池河水质，标本兼治、综合施策、系统治理,全面巩固和提升水环境治理成效。</w:t>
            </w:r>
          </w:p>
        </w:tc>
        <w:tc>
          <w:tcPr>
            <w:tcW w:w="1567" w:type="dxa"/>
            <w:tcBorders>
              <w:top w:val="single" w:color="auto" w:sz="4" w:space="0"/>
              <w:left w:val="single" w:color="auto" w:sz="4" w:space="0"/>
              <w:bottom w:val="single" w:color="auto" w:sz="4" w:space="0"/>
              <w:right w:val="single" w:color="auto" w:sz="4" w:space="0"/>
            </w:tcBorders>
            <w:vAlign w:val="center"/>
          </w:tcPr>
          <w:p w14:paraId="2F6D17F2">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67411478">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4</w:t>
            </w:r>
          </w:p>
        </w:tc>
        <w:tc>
          <w:tcPr>
            <w:tcW w:w="873" w:type="dxa"/>
            <w:vAlign w:val="center"/>
          </w:tcPr>
          <w:p w14:paraId="7A764B9C">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4</w:t>
            </w:r>
          </w:p>
        </w:tc>
        <w:tc>
          <w:tcPr>
            <w:tcW w:w="2412" w:type="dxa"/>
            <w:vAlign w:val="center"/>
          </w:tcPr>
          <w:p w14:paraId="672F13D0">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77481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725D1C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19C720EF">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right w:val="single" w:color="auto" w:sz="4" w:space="0"/>
            </w:tcBorders>
            <w:vAlign w:val="center"/>
          </w:tcPr>
          <w:p w14:paraId="101C3308">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6A96B50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10.项目申报咨询。</w:t>
            </w:r>
          </w:p>
        </w:tc>
        <w:tc>
          <w:tcPr>
            <w:tcW w:w="1191" w:type="dxa"/>
            <w:tcBorders>
              <w:top w:val="single" w:color="auto" w:sz="4" w:space="0"/>
              <w:left w:val="single" w:color="auto" w:sz="4" w:space="0"/>
              <w:bottom w:val="single" w:color="auto" w:sz="4" w:space="0"/>
              <w:right w:val="single" w:color="auto" w:sz="4" w:space="0"/>
            </w:tcBorders>
            <w:vAlign w:val="center"/>
          </w:tcPr>
          <w:p w14:paraId="61EB54E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涉水、土、气治理项目争项争资申报</w:t>
            </w:r>
          </w:p>
        </w:tc>
        <w:tc>
          <w:tcPr>
            <w:tcW w:w="1567" w:type="dxa"/>
            <w:tcBorders>
              <w:top w:val="single" w:color="auto" w:sz="4" w:space="0"/>
              <w:left w:val="single" w:color="auto" w:sz="4" w:space="0"/>
              <w:bottom w:val="single" w:color="auto" w:sz="4" w:space="0"/>
              <w:right w:val="single" w:color="auto" w:sz="4" w:space="0"/>
            </w:tcBorders>
            <w:vAlign w:val="center"/>
          </w:tcPr>
          <w:p w14:paraId="04A66C81">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lang w:val="en-US" w:eastAsia="zh-CN"/>
              </w:rPr>
              <w:t>已完成</w:t>
            </w:r>
          </w:p>
        </w:tc>
        <w:tc>
          <w:tcPr>
            <w:tcW w:w="858" w:type="dxa"/>
            <w:tcBorders>
              <w:left w:val="single" w:color="auto" w:sz="4" w:space="0"/>
            </w:tcBorders>
            <w:vAlign w:val="center"/>
          </w:tcPr>
          <w:p w14:paraId="7FF81CFF">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873" w:type="dxa"/>
            <w:vAlign w:val="center"/>
          </w:tcPr>
          <w:p w14:paraId="277CD09A">
            <w:pPr>
              <w:pStyle w:val="14"/>
              <w:keepLines/>
              <w:adjustRightInd w:val="0"/>
              <w:snapToGrid w:val="0"/>
              <w:spacing w:before="0" w:line="240" w:lineRule="exact"/>
              <w:ind w:left="57"/>
              <w:jc w:val="center"/>
              <w:rPr>
                <w:rFonts w:hint="eastAsia" w:ascii="方正仿宋_GBK" w:hAnsi="方正仿宋_GBK" w:eastAsia="方正仿宋_GBK" w:cs="方正仿宋_GBK"/>
                <w:w w:val="97"/>
                <w:sz w:val="24"/>
                <w:szCs w:val="24"/>
                <w:lang w:val="en-US" w:eastAsia="zh-CN"/>
              </w:rPr>
            </w:pPr>
            <w:r>
              <w:rPr>
                <w:rFonts w:hint="eastAsia" w:ascii="方正仿宋_GBK" w:hAnsi="方正仿宋_GBK" w:eastAsia="方正仿宋_GBK" w:cs="方正仿宋_GBK"/>
                <w:w w:val="97"/>
                <w:sz w:val="24"/>
                <w:szCs w:val="24"/>
                <w:lang w:val="en-US" w:eastAsia="zh-CN"/>
              </w:rPr>
              <w:t>3</w:t>
            </w:r>
          </w:p>
        </w:tc>
        <w:tc>
          <w:tcPr>
            <w:tcW w:w="2412" w:type="dxa"/>
            <w:vAlign w:val="center"/>
          </w:tcPr>
          <w:p w14:paraId="4FB459D4">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r>
      <w:tr w14:paraId="61B38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39DF7FE">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E7C5948">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tc>
        <w:tc>
          <w:tcPr>
            <w:tcW w:w="2568" w:type="dxa"/>
            <w:vMerge w:val="restart"/>
            <w:tcBorders>
              <w:top w:val="single" w:color="auto" w:sz="4" w:space="0"/>
              <w:left w:val="single" w:color="auto" w:sz="4" w:space="0"/>
              <w:bottom w:val="single" w:color="auto" w:sz="4" w:space="0"/>
              <w:right w:val="single" w:color="auto" w:sz="4" w:space="0"/>
            </w:tcBorders>
            <w:vAlign w:val="center"/>
          </w:tcPr>
          <w:p w14:paraId="22344B66">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质量指标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59C52FB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1.年度实施计划按时完成率。</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4DE8183F">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451F1FE3">
            <w:pPr>
              <w:keepLines/>
              <w:adjustRightInd w:val="0"/>
              <w:snapToGrid w:val="0"/>
              <w:jc w:val="center"/>
              <w:rPr>
                <w:rFonts w:hint="eastAsia"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w:t>
            </w:r>
            <w:r>
              <w:rPr>
                <w:rFonts w:hint="eastAsia" w:ascii="方正仿宋_GBK" w:hAnsi="方正仿宋_GBK" w:eastAsia="方正仿宋_GBK" w:cs="方正仿宋_GBK"/>
                <w:sz w:val="24"/>
                <w:szCs w:val="24"/>
                <w:lang w:val="en-US" w:eastAsia="zh-CN"/>
              </w:rPr>
              <w:t>95%</w:t>
            </w:r>
          </w:p>
        </w:tc>
        <w:tc>
          <w:tcPr>
            <w:tcW w:w="858" w:type="dxa"/>
            <w:tcBorders>
              <w:left w:val="single" w:color="auto" w:sz="4" w:space="0"/>
            </w:tcBorders>
            <w:vAlign w:val="center"/>
          </w:tcPr>
          <w:p w14:paraId="72F172D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873" w:type="dxa"/>
            <w:vAlign w:val="center"/>
          </w:tcPr>
          <w:p w14:paraId="0302AC2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412" w:type="dxa"/>
            <w:vAlign w:val="center"/>
          </w:tcPr>
          <w:p w14:paraId="6A93D8AC">
            <w:pPr>
              <w:keepLines/>
              <w:adjustRightInd w:val="0"/>
              <w:snapToGrid w:val="0"/>
              <w:jc w:val="center"/>
              <w:rPr>
                <w:rFonts w:hint="eastAsia" w:ascii="方正仿宋_GBK" w:hAnsi="方正仿宋_GBK" w:eastAsia="方正仿宋_GBK" w:cs="方正仿宋_GBK"/>
                <w:sz w:val="24"/>
                <w:szCs w:val="24"/>
              </w:rPr>
            </w:pPr>
          </w:p>
        </w:tc>
      </w:tr>
      <w:tr w14:paraId="24E0D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7E9F1BC">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39E86C38">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5793045D">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2AEB1C6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2.验收通过率。</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2F43AD9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04406C35">
            <w:pPr>
              <w:keepLines/>
              <w:adjustRightInd w:val="0"/>
              <w:snapToGrid w:val="0"/>
              <w:jc w:val="center"/>
              <w:rPr>
                <w:rFonts w:hint="eastAsia"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w:t>
            </w:r>
            <w:r>
              <w:rPr>
                <w:rFonts w:hint="eastAsia" w:ascii="方正仿宋_GBK" w:hAnsi="方正仿宋_GBK" w:eastAsia="方正仿宋_GBK" w:cs="方正仿宋_GBK"/>
                <w:sz w:val="24"/>
                <w:szCs w:val="24"/>
                <w:lang w:val="en-US" w:eastAsia="zh-CN"/>
              </w:rPr>
              <w:t>95%</w:t>
            </w:r>
          </w:p>
        </w:tc>
        <w:tc>
          <w:tcPr>
            <w:tcW w:w="858" w:type="dxa"/>
            <w:tcBorders>
              <w:left w:val="single" w:color="auto" w:sz="4" w:space="0"/>
            </w:tcBorders>
            <w:vAlign w:val="center"/>
          </w:tcPr>
          <w:p w14:paraId="27FBBC9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873" w:type="dxa"/>
            <w:vAlign w:val="center"/>
          </w:tcPr>
          <w:p w14:paraId="40A9577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412" w:type="dxa"/>
            <w:vAlign w:val="center"/>
          </w:tcPr>
          <w:p w14:paraId="2B2911ED">
            <w:pPr>
              <w:keepLines/>
              <w:adjustRightInd w:val="0"/>
              <w:snapToGrid w:val="0"/>
              <w:jc w:val="center"/>
              <w:rPr>
                <w:rFonts w:hint="eastAsia" w:ascii="方正仿宋_GBK" w:hAnsi="方正仿宋_GBK" w:eastAsia="方正仿宋_GBK" w:cs="方正仿宋_GBK"/>
                <w:sz w:val="24"/>
                <w:szCs w:val="24"/>
              </w:rPr>
            </w:pPr>
          </w:p>
        </w:tc>
      </w:tr>
      <w:tr w14:paraId="296E4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BDFFCE3">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6E60169">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15F0589C">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7D70602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3.环境质量提高。</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3E6F13B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效果显著</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3D39D0B2">
            <w:pPr>
              <w:keepLines/>
              <w:adjustRightInd w:val="0"/>
              <w:snapToGrid w:val="0"/>
              <w:jc w:val="center"/>
              <w:rPr>
                <w:rFonts w:hint="eastAsia"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t>效果显著</w:t>
            </w:r>
          </w:p>
        </w:tc>
        <w:tc>
          <w:tcPr>
            <w:tcW w:w="858" w:type="dxa"/>
            <w:tcBorders>
              <w:left w:val="single" w:color="auto" w:sz="4" w:space="0"/>
            </w:tcBorders>
            <w:vAlign w:val="center"/>
          </w:tcPr>
          <w:p w14:paraId="1DBECCE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873" w:type="dxa"/>
            <w:vAlign w:val="center"/>
          </w:tcPr>
          <w:p w14:paraId="7E4B030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2412" w:type="dxa"/>
            <w:vAlign w:val="center"/>
          </w:tcPr>
          <w:p w14:paraId="7276D7C5">
            <w:pPr>
              <w:keepLines/>
              <w:adjustRightInd w:val="0"/>
              <w:snapToGrid w:val="0"/>
              <w:jc w:val="center"/>
              <w:rPr>
                <w:rFonts w:hint="eastAsia" w:ascii="方正仿宋_GBK" w:hAnsi="方正仿宋_GBK" w:eastAsia="方正仿宋_GBK" w:cs="方正仿宋_GBK"/>
                <w:sz w:val="24"/>
                <w:szCs w:val="24"/>
              </w:rPr>
            </w:pPr>
          </w:p>
        </w:tc>
      </w:tr>
      <w:tr w14:paraId="5BCEF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5789B73">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2D5ED907">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57222AB8">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时效指标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094BEF0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按时完成</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62F698A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2025年12月31日</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0BC9540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已完成</w:t>
            </w:r>
          </w:p>
        </w:tc>
        <w:tc>
          <w:tcPr>
            <w:tcW w:w="858" w:type="dxa"/>
            <w:tcBorders>
              <w:left w:val="single" w:color="auto" w:sz="4" w:space="0"/>
            </w:tcBorders>
            <w:vAlign w:val="center"/>
          </w:tcPr>
          <w:p w14:paraId="47FEA2C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873" w:type="dxa"/>
            <w:vAlign w:val="center"/>
          </w:tcPr>
          <w:p w14:paraId="6672DBA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2412" w:type="dxa"/>
            <w:vAlign w:val="center"/>
          </w:tcPr>
          <w:p w14:paraId="476607C6">
            <w:pPr>
              <w:keepLines/>
              <w:adjustRightInd w:val="0"/>
              <w:snapToGrid w:val="0"/>
              <w:jc w:val="center"/>
              <w:rPr>
                <w:rFonts w:hint="eastAsia" w:ascii="方正仿宋_GBK" w:hAnsi="方正仿宋_GBK" w:eastAsia="方正仿宋_GBK" w:cs="方正仿宋_GBK"/>
                <w:sz w:val="24"/>
                <w:szCs w:val="24"/>
              </w:rPr>
            </w:pPr>
          </w:p>
        </w:tc>
      </w:tr>
      <w:tr w14:paraId="4B264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DE32035">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D3D340E">
            <w:pPr>
              <w:pStyle w:val="14"/>
              <w:keepLines/>
              <w:adjustRightInd w:val="0"/>
              <w:snapToGrid w:val="0"/>
              <w:spacing w:before="0" w:line="240" w:lineRule="exact"/>
              <w:ind w:left="57"/>
              <w:jc w:val="center"/>
              <w:rPr>
                <w:rFonts w:ascii="方正仿宋_GBK" w:hAnsi="方正仿宋_GBK" w:eastAsia="方正仿宋_GBK" w:cs="方正仿宋_GBK"/>
                <w:w w:val="97"/>
                <w:sz w:val="24"/>
                <w:szCs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5DB9D077">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成本指标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4CEDF72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支出控制在预算内</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4E6BE7B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620.29万元</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19D18A0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控制在预算内</w:t>
            </w:r>
          </w:p>
        </w:tc>
        <w:tc>
          <w:tcPr>
            <w:tcW w:w="858" w:type="dxa"/>
            <w:tcBorders>
              <w:left w:val="single" w:color="auto" w:sz="4" w:space="0"/>
            </w:tcBorders>
            <w:vAlign w:val="center"/>
          </w:tcPr>
          <w:p w14:paraId="073A6FD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873" w:type="dxa"/>
            <w:vAlign w:val="center"/>
          </w:tcPr>
          <w:p w14:paraId="16BC197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2412" w:type="dxa"/>
            <w:vAlign w:val="center"/>
          </w:tcPr>
          <w:p w14:paraId="7CEF0428">
            <w:pPr>
              <w:keepLines/>
              <w:adjustRightInd w:val="0"/>
              <w:snapToGrid w:val="0"/>
              <w:jc w:val="center"/>
              <w:rPr>
                <w:rFonts w:hint="eastAsia" w:ascii="方正仿宋_GBK" w:hAnsi="方正仿宋_GBK" w:eastAsia="方正仿宋_GBK" w:cs="方正仿宋_GBK"/>
                <w:sz w:val="24"/>
                <w:szCs w:val="24"/>
              </w:rPr>
            </w:pPr>
          </w:p>
        </w:tc>
      </w:tr>
      <w:tr w14:paraId="2CAED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0072913">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restart"/>
            <w:tcBorders>
              <w:top w:val="single" w:color="auto" w:sz="4" w:space="0"/>
              <w:left w:val="single" w:color="auto" w:sz="4" w:space="0"/>
              <w:bottom w:val="single" w:color="auto" w:sz="4" w:space="0"/>
              <w:right w:val="single" w:color="auto" w:sz="4" w:space="0"/>
            </w:tcBorders>
            <w:vAlign w:val="center"/>
          </w:tcPr>
          <w:p w14:paraId="58A18684">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lang w:eastAsia="zh-CN"/>
              </w:rPr>
            </w:pPr>
            <w:r>
              <w:rPr>
                <w:rFonts w:ascii="方正仿宋_GBK" w:hAnsi="方正仿宋_GBK" w:eastAsia="方正仿宋_GBK" w:cs="方正仿宋_GBK"/>
                <w:w w:val="97"/>
                <w:sz w:val="24"/>
                <w:szCs w:val="24"/>
              </w:rPr>
              <w:t>效益指标</w:t>
            </w:r>
            <w:r>
              <w:rPr>
                <w:rFonts w:hint="eastAsia" w:ascii="方正仿宋_GBK" w:hAnsi="方正仿宋_GBK" w:eastAsia="方正仿宋_GBK" w:cs="方正仿宋_GBK"/>
                <w:w w:val="97"/>
              </w:rPr>
              <w:br w:type="textWrapping"/>
            </w:r>
            <w:r>
              <w:rPr>
                <w:rFonts w:ascii="方正仿宋_GBK" w:hAnsi="方正仿宋_GBK" w:eastAsia="方正仿宋_GBK" w:cs="方正仿宋_GBK"/>
                <w:w w:val="97"/>
                <w:sz w:val="24"/>
                <w:szCs w:val="24"/>
                <w:lang w:eastAsia="zh-CN"/>
              </w:rPr>
              <w:t>（</w:t>
            </w:r>
            <w:r>
              <w:rPr>
                <w:rFonts w:ascii="方正仿宋_GBK" w:hAnsi="方正仿宋_GBK" w:eastAsia="方正仿宋_GBK" w:cs="方正仿宋_GBK"/>
                <w:w w:val="97"/>
                <w:sz w:val="24"/>
                <w:szCs w:val="24"/>
              </w:rPr>
              <w:t>30分</w:t>
            </w:r>
            <w:r>
              <w:rPr>
                <w:rFonts w:hint="eastAsia" w:ascii="方正仿宋_GBK" w:hAnsi="方正仿宋_GBK" w:eastAsia="方正仿宋_GBK" w:cs="方正仿宋_GBK"/>
                <w:w w:val="97"/>
                <w:lang w:eastAsia="zh-CN"/>
              </w:rPr>
              <w:t>）</w:t>
            </w:r>
          </w:p>
        </w:tc>
        <w:tc>
          <w:tcPr>
            <w:tcW w:w="2568" w:type="dxa"/>
            <w:vMerge w:val="restart"/>
            <w:tcBorders>
              <w:top w:val="single" w:color="auto" w:sz="4" w:space="0"/>
              <w:left w:val="single" w:color="auto" w:sz="4" w:space="0"/>
              <w:right w:val="single" w:color="auto" w:sz="4" w:space="0"/>
            </w:tcBorders>
            <w:vAlign w:val="center"/>
          </w:tcPr>
          <w:p w14:paraId="3F7F3EE5">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经济效益指标</w:t>
            </w:r>
          </w:p>
        </w:tc>
        <w:tc>
          <w:tcPr>
            <w:tcW w:w="1638" w:type="dxa"/>
            <w:tcBorders>
              <w:top w:val="single" w:color="auto" w:sz="4" w:space="0"/>
              <w:left w:val="single" w:color="auto" w:sz="4" w:space="0"/>
              <w:bottom w:val="single" w:color="auto" w:sz="4" w:space="0"/>
              <w:right w:val="single" w:color="auto" w:sz="4" w:space="0"/>
            </w:tcBorders>
            <w:vAlign w:val="center"/>
          </w:tcPr>
          <w:p w14:paraId="741C56A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1.实现大力降碳、强力减污、全力扩绿、聚力增长。</w:t>
            </w:r>
          </w:p>
        </w:tc>
        <w:tc>
          <w:tcPr>
            <w:tcW w:w="1191" w:type="dxa"/>
            <w:tcBorders>
              <w:top w:val="single" w:color="auto" w:sz="4" w:space="0"/>
              <w:left w:val="single" w:color="auto" w:sz="4" w:space="0"/>
              <w:bottom w:val="single" w:color="auto" w:sz="4" w:space="0"/>
              <w:right w:val="single" w:color="auto" w:sz="4" w:space="0"/>
            </w:tcBorders>
            <w:vAlign w:val="center"/>
          </w:tcPr>
          <w:p w14:paraId="6639988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地表水质优良率稳定在95%左右，华容河水质持续好转；县级以上饮用水源地水质保持100%达标。</w:t>
            </w:r>
          </w:p>
        </w:tc>
        <w:tc>
          <w:tcPr>
            <w:tcW w:w="1567" w:type="dxa"/>
            <w:tcBorders>
              <w:top w:val="single" w:color="auto" w:sz="4" w:space="0"/>
              <w:left w:val="single" w:color="auto" w:sz="4" w:space="0"/>
              <w:bottom w:val="single" w:color="auto" w:sz="4" w:space="0"/>
              <w:right w:val="single" w:color="auto" w:sz="4" w:space="0"/>
            </w:tcBorders>
            <w:vAlign w:val="center"/>
          </w:tcPr>
          <w:p w14:paraId="0DA4F2A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已完成</w:t>
            </w:r>
          </w:p>
        </w:tc>
        <w:tc>
          <w:tcPr>
            <w:tcW w:w="858" w:type="dxa"/>
            <w:tcBorders>
              <w:left w:val="single" w:color="auto" w:sz="4" w:space="0"/>
            </w:tcBorders>
            <w:vAlign w:val="center"/>
          </w:tcPr>
          <w:p w14:paraId="171CE64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873" w:type="dxa"/>
            <w:vAlign w:val="center"/>
          </w:tcPr>
          <w:p w14:paraId="1E06A81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2412" w:type="dxa"/>
            <w:vAlign w:val="center"/>
          </w:tcPr>
          <w:p w14:paraId="44557FB3">
            <w:pPr>
              <w:keepLines/>
              <w:adjustRightInd w:val="0"/>
              <w:snapToGrid w:val="0"/>
              <w:jc w:val="center"/>
              <w:rPr>
                <w:rFonts w:hint="eastAsia" w:ascii="方正仿宋_GBK" w:hAnsi="方正仿宋_GBK" w:eastAsia="方正仿宋_GBK" w:cs="方正仿宋_GBK"/>
                <w:sz w:val="24"/>
                <w:szCs w:val="24"/>
              </w:rPr>
            </w:pPr>
          </w:p>
        </w:tc>
      </w:tr>
      <w:tr w14:paraId="36EF2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EAF2579">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left w:val="single" w:color="auto" w:sz="4" w:space="0"/>
              <w:right w:val="single" w:color="auto" w:sz="4" w:space="0"/>
            </w:tcBorders>
            <w:vAlign w:val="center"/>
          </w:tcPr>
          <w:p w14:paraId="7086A9BF">
            <w:pPr>
              <w:pStyle w:val="14"/>
              <w:keepLines/>
              <w:adjustRightInd w:val="0"/>
              <w:snapToGrid w:val="0"/>
              <w:spacing w:before="0" w:line="240" w:lineRule="exact"/>
              <w:ind w:left="0"/>
              <w:jc w:val="center"/>
              <w:rPr>
                <w:rFonts w:ascii="方正仿宋_GBK" w:hAnsi="方正仿宋_GBK" w:eastAsia="方正仿宋_GBK" w:cs="方正仿宋_GBK"/>
                <w:w w:val="97"/>
                <w:sz w:val="24"/>
                <w:szCs w:val="24"/>
              </w:rPr>
            </w:pPr>
          </w:p>
        </w:tc>
        <w:tc>
          <w:tcPr>
            <w:tcW w:w="2568" w:type="dxa"/>
            <w:vMerge w:val="continue"/>
            <w:tcBorders>
              <w:left w:val="single" w:color="auto" w:sz="4" w:space="0"/>
              <w:bottom w:val="single" w:color="auto" w:sz="4" w:space="0"/>
              <w:right w:val="single" w:color="auto" w:sz="4" w:space="0"/>
            </w:tcBorders>
            <w:vAlign w:val="center"/>
          </w:tcPr>
          <w:p w14:paraId="5ADA1416">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vAlign w:val="center"/>
          </w:tcPr>
          <w:p w14:paraId="7C27464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2.实现节能减排。</w:t>
            </w:r>
          </w:p>
        </w:tc>
        <w:tc>
          <w:tcPr>
            <w:tcW w:w="1191" w:type="dxa"/>
            <w:tcBorders>
              <w:top w:val="single" w:color="auto" w:sz="4" w:space="0"/>
              <w:left w:val="single" w:color="auto" w:sz="4" w:space="0"/>
              <w:bottom w:val="single" w:color="auto" w:sz="4" w:space="0"/>
              <w:right w:val="single" w:color="auto" w:sz="4" w:space="0"/>
            </w:tcBorders>
            <w:vAlign w:val="center"/>
          </w:tcPr>
          <w:p w14:paraId="733751A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大气PM2.5年均浓度较2024年降低，空气质量优良率较2024年提升；大气主要污染物二氧化硫、氮氧化物排放总量较2024年分别下降。</w:t>
            </w:r>
          </w:p>
        </w:tc>
        <w:tc>
          <w:tcPr>
            <w:tcW w:w="1567" w:type="dxa"/>
            <w:tcBorders>
              <w:top w:val="single" w:color="auto" w:sz="4" w:space="0"/>
              <w:left w:val="single" w:color="auto" w:sz="4" w:space="0"/>
              <w:bottom w:val="single" w:color="auto" w:sz="4" w:space="0"/>
              <w:right w:val="single" w:color="auto" w:sz="4" w:space="0"/>
            </w:tcBorders>
            <w:vAlign w:val="center"/>
          </w:tcPr>
          <w:p w14:paraId="49B5BB3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已完成</w:t>
            </w:r>
          </w:p>
        </w:tc>
        <w:tc>
          <w:tcPr>
            <w:tcW w:w="858" w:type="dxa"/>
            <w:tcBorders>
              <w:left w:val="single" w:color="auto" w:sz="4" w:space="0"/>
            </w:tcBorders>
            <w:vAlign w:val="center"/>
          </w:tcPr>
          <w:p w14:paraId="6976774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873" w:type="dxa"/>
            <w:vAlign w:val="center"/>
          </w:tcPr>
          <w:p w14:paraId="583D8DE1">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2412" w:type="dxa"/>
            <w:vAlign w:val="center"/>
          </w:tcPr>
          <w:p w14:paraId="2EE0200E">
            <w:pPr>
              <w:keepLines/>
              <w:adjustRightInd w:val="0"/>
              <w:snapToGrid w:val="0"/>
              <w:jc w:val="center"/>
              <w:rPr>
                <w:rFonts w:hint="eastAsia" w:ascii="方正仿宋_GBK" w:hAnsi="方正仿宋_GBK" w:eastAsia="方正仿宋_GBK" w:cs="方正仿宋_GBK"/>
                <w:sz w:val="24"/>
                <w:szCs w:val="24"/>
              </w:rPr>
            </w:pPr>
          </w:p>
        </w:tc>
      </w:tr>
      <w:tr w14:paraId="4B80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D953CF9">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15A049F">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46DC56DC">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社会效益指标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6DA523CC">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公众生态环境意识、环保公益活动参与、队伍执法能力</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493C1C1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1567" w:type="dxa"/>
            <w:tcBorders>
              <w:top w:val="single" w:color="auto" w:sz="4" w:space="0"/>
              <w:left w:val="single" w:color="auto" w:sz="4" w:space="0"/>
              <w:bottom w:val="single" w:color="auto" w:sz="4" w:space="0"/>
              <w:right w:val="single" w:color="auto" w:sz="4" w:space="0"/>
            </w:tcBorders>
            <w:vAlign w:val="center"/>
          </w:tcPr>
          <w:p w14:paraId="4EEF3320">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有效提高</w:t>
            </w:r>
          </w:p>
        </w:tc>
        <w:tc>
          <w:tcPr>
            <w:tcW w:w="858" w:type="dxa"/>
            <w:tcBorders>
              <w:left w:val="single" w:color="auto" w:sz="4" w:space="0"/>
            </w:tcBorders>
            <w:vAlign w:val="center"/>
          </w:tcPr>
          <w:p w14:paraId="25DA8DC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873" w:type="dxa"/>
            <w:vAlign w:val="center"/>
          </w:tcPr>
          <w:p w14:paraId="0C8FAE7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　5</w:t>
            </w:r>
          </w:p>
        </w:tc>
        <w:tc>
          <w:tcPr>
            <w:tcW w:w="2412" w:type="dxa"/>
            <w:vAlign w:val="center"/>
          </w:tcPr>
          <w:p w14:paraId="504BAA6C">
            <w:pPr>
              <w:keepLines/>
              <w:adjustRightInd w:val="0"/>
              <w:snapToGrid w:val="0"/>
              <w:jc w:val="center"/>
              <w:rPr>
                <w:rFonts w:hint="eastAsia" w:ascii="方正仿宋_GBK" w:hAnsi="方正仿宋_GBK" w:eastAsia="方正仿宋_GBK" w:cs="方正仿宋_GBK"/>
                <w:sz w:val="24"/>
                <w:szCs w:val="24"/>
              </w:rPr>
            </w:pPr>
          </w:p>
        </w:tc>
      </w:tr>
      <w:tr w14:paraId="08D13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FD1A501">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CF1837C">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vMerge w:val="restart"/>
            <w:tcBorders>
              <w:top w:val="single" w:color="auto" w:sz="4" w:space="0"/>
              <w:left w:val="single" w:color="auto" w:sz="4" w:space="0"/>
              <w:bottom w:val="single" w:color="auto" w:sz="4" w:space="0"/>
              <w:right w:val="single" w:color="auto" w:sz="4" w:space="0"/>
            </w:tcBorders>
            <w:vAlign w:val="center"/>
          </w:tcPr>
          <w:p w14:paraId="33387EA2">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生态效益指标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414ED7FD">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1.确保区域内生态环境安全，减少污染事件发生。</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57D873E5">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有效</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1964A2AE">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有效</w:t>
            </w:r>
          </w:p>
        </w:tc>
        <w:tc>
          <w:tcPr>
            <w:tcW w:w="858" w:type="dxa"/>
            <w:tcBorders>
              <w:left w:val="single" w:color="auto" w:sz="4" w:space="0"/>
            </w:tcBorders>
            <w:vAlign w:val="center"/>
          </w:tcPr>
          <w:p w14:paraId="3232C54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873" w:type="dxa"/>
            <w:vAlign w:val="center"/>
          </w:tcPr>
          <w:p w14:paraId="2CAF4A5A">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2412" w:type="dxa"/>
            <w:vAlign w:val="center"/>
          </w:tcPr>
          <w:p w14:paraId="03282848">
            <w:pPr>
              <w:keepLines/>
              <w:adjustRightInd w:val="0"/>
              <w:snapToGrid w:val="0"/>
              <w:jc w:val="center"/>
              <w:rPr>
                <w:rFonts w:hint="eastAsia" w:ascii="方正仿宋_GBK" w:hAnsi="方正仿宋_GBK" w:eastAsia="方正仿宋_GBK" w:cs="方正仿宋_GBK"/>
                <w:sz w:val="24"/>
                <w:szCs w:val="24"/>
              </w:rPr>
            </w:pPr>
          </w:p>
        </w:tc>
      </w:tr>
      <w:tr w14:paraId="2B5E6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D67982A">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56EC7D2">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58F9C379">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71880649">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2.促进区域内生态环境健康发展。</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5FEC34BD">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显著</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76BE2C2B">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显著</w:t>
            </w:r>
          </w:p>
        </w:tc>
        <w:tc>
          <w:tcPr>
            <w:tcW w:w="858" w:type="dxa"/>
            <w:tcBorders>
              <w:left w:val="single" w:color="auto" w:sz="4" w:space="0"/>
            </w:tcBorders>
            <w:vAlign w:val="center"/>
          </w:tcPr>
          <w:p w14:paraId="285F5CAE">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873" w:type="dxa"/>
            <w:vAlign w:val="center"/>
          </w:tcPr>
          <w:p w14:paraId="66821D8F">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2412" w:type="dxa"/>
            <w:vAlign w:val="center"/>
          </w:tcPr>
          <w:p w14:paraId="6394861C">
            <w:pPr>
              <w:keepLines/>
              <w:adjustRightInd w:val="0"/>
              <w:snapToGrid w:val="0"/>
              <w:jc w:val="center"/>
              <w:rPr>
                <w:rFonts w:hint="eastAsia" w:ascii="方正仿宋_GBK" w:hAnsi="方正仿宋_GBK" w:eastAsia="方正仿宋_GBK" w:cs="方正仿宋_GBK"/>
                <w:sz w:val="24"/>
                <w:szCs w:val="24"/>
              </w:rPr>
            </w:pPr>
          </w:p>
        </w:tc>
      </w:tr>
      <w:tr w14:paraId="22A16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92D9AE6">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7B7584DD">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28A4CF32">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286AA026">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3.通过督查推动环境质量改善。</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739E9E03">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有所改善</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7027C9C6">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有所改善</w:t>
            </w:r>
          </w:p>
        </w:tc>
        <w:tc>
          <w:tcPr>
            <w:tcW w:w="858" w:type="dxa"/>
            <w:tcBorders>
              <w:left w:val="single" w:color="auto" w:sz="4" w:space="0"/>
            </w:tcBorders>
            <w:vAlign w:val="center"/>
          </w:tcPr>
          <w:p w14:paraId="0B538F80">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873" w:type="dxa"/>
            <w:vAlign w:val="center"/>
          </w:tcPr>
          <w:p w14:paraId="002D87EB">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2412" w:type="dxa"/>
            <w:vAlign w:val="center"/>
          </w:tcPr>
          <w:p w14:paraId="31A28FA7">
            <w:pPr>
              <w:keepLines/>
              <w:adjustRightInd w:val="0"/>
              <w:snapToGrid w:val="0"/>
              <w:jc w:val="center"/>
              <w:rPr>
                <w:rFonts w:hint="eastAsia" w:ascii="方正仿宋_GBK" w:hAnsi="方正仿宋_GBK" w:eastAsia="方正仿宋_GBK" w:cs="方正仿宋_GBK"/>
                <w:sz w:val="24"/>
                <w:szCs w:val="24"/>
              </w:rPr>
            </w:pPr>
          </w:p>
        </w:tc>
      </w:tr>
      <w:tr w14:paraId="0CEA3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D20A052">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0D9923EA">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vMerge w:val="continue"/>
            <w:tcBorders>
              <w:top w:val="single" w:color="auto" w:sz="4" w:space="0"/>
              <w:left w:val="single" w:color="auto" w:sz="4" w:space="0"/>
              <w:bottom w:val="single" w:color="auto" w:sz="4" w:space="0"/>
              <w:right w:val="single" w:color="auto" w:sz="4" w:space="0"/>
            </w:tcBorders>
            <w:vAlign w:val="center"/>
          </w:tcPr>
          <w:p w14:paraId="61AA71E6">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71F56F95">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4.重点污染源排放。</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3016C84F">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减少</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6120EACC">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减少</w:t>
            </w:r>
          </w:p>
        </w:tc>
        <w:tc>
          <w:tcPr>
            <w:tcW w:w="858" w:type="dxa"/>
            <w:tcBorders>
              <w:left w:val="single" w:color="auto" w:sz="4" w:space="0"/>
            </w:tcBorders>
            <w:vAlign w:val="center"/>
          </w:tcPr>
          <w:p w14:paraId="5F9F3FDC">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873" w:type="dxa"/>
            <w:vAlign w:val="center"/>
          </w:tcPr>
          <w:p w14:paraId="0129E832">
            <w:pPr>
              <w:keepLines/>
              <w:adjustRightInd w:val="0"/>
              <w:snapToGrid w:val="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2.5</w:t>
            </w:r>
          </w:p>
        </w:tc>
        <w:tc>
          <w:tcPr>
            <w:tcW w:w="2412" w:type="dxa"/>
            <w:vAlign w:val="center"/>
          </w:tcPr>
          <w:p w14:paraId="4CC92B2C">
            <w:pPr>
              <w:keepLines/>
              <w:adjustRightInd w:val="0"/>
              <w:snapToGrid w:val="0"/>
              <w:jc w:val="center"/>
              <w:rPr>
                <w:rFonts w:hint="eastAsia" w:ascii="方正仿宋_GBK" w:hAnsi="方正仿宋_GBK" w:eastAsia="方正仿宋_GBK" w:cs="方正仿宋_GBK"/>
                <w:sz w:val="24"/>
                <w:szCs w:val="24"/>
              </w:rPr>
            </w:pPr>
          </w:p>
        </w:tc>
      </w:tr>
      <w:tr w14:paraId="5A182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08"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8CF00E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1806" w:type="dxa"/>
            <w:vMerge w:val="continue"/>
            <w:tcBorders>
              <w:top w:val="single" w:color="auto" w:sz="4" w:space="0"/>
              <w:left w:val="single" w:color="auto" w:sz="4" w:space="0"/>
              <w:bottom w:val="single" w:color="auto" w:sz="4" w:space="0"/>
              <w:right w:val="single" w:color="auto" w:sz="4" w:space="0"/>
            </w:tcBorders>
            <w:vAlign w:val="center"/>
          </w:tcPr>
          <w:p w14:paraId="2AAADE7B">
            <w:pPr>
              <w:pStyle w:val="14"/>
              <w:keepLines/>
              <w:adjustRightInd w:val="0"/>
              <w:snapToGrid w:val="0"/>
              <w:spacing w:before="0" w:line="240" w:lineRule="exact"/>
              <w:ind w:left="57"/>
              <w:rPr>
                <w:rFonts w:ascii="方正仿宋_GBK" w:hAnsi="方正仿宋_GBK" w:eastAsia="方正仿宋_GBK" w:cs="方正仿宋_GBK"/>
                <w:w w:val="97"/>
                <w:sz w:val="24"/>
                <w:szCs w:val="24"/>
              </w:rPr>
            </w:pPr>
          </w:p>
        </w:tc>
        <w:tc>
          <w:tcPr>
            <w:tcW w:w="2568" w:type="dxa"/>
            <w:tcBorders>
              <w:top w:val="single" w:color="auto" w:sz="4" w:space="0"/>
              <w:left w:val="single" w:color="auto" w:sz="4" w:space="0"/>
              <w:bottom w:val="single" w:color="auto" w:sz="4" w:space="0"/>
              <w:right w:val="single" w:color="auto" w:sz="4" w:space="0"/>
            </w:tcBorders>
            <w:vAlign w:val="center"/>
          </w:tcPr>
          <w:p w14:paraId="6F1A2C8B">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可持续影响指标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57A531F3">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长期及时准确的预报环境质量、监控污染源、减轻环境污染的影响</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076ED43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1567" w:type="dxa"/>
            <w:tcBorders>
              <w:top w:val="single" w:color="auto" w:sz="4" w:space="0"/>
              <w:left w:val="single" w:color="auto" w:sz="4" w:space="0"/>
              <w:bottom w:val="single" w:color="auto" w:sz="4" w:space="0"/>
              <w:right w:val="single" w:color="auto" w:sz="4" w:space="0"/>
            </w:tcBorders>
            <w:vAlign w:val="center"/>
          </w:tcPr>
          <w:p w14:paraId="6235E362">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中长期</w:t>
            </w:r>
          </w:p>
        </w:tc>
        <w:tc>
          <w:tcPr>
            <w:tcW w:w="858" w:type="dxa"/>
            <w:tcBorders>
              <w:left w:val="single" w:color="auto" w:sz="4" w:space="0"/>
            </w:tcBorders>
            <w:vAlign w:val="center"/>
          </w:tcPr>
          <w:p w14:paraId="46C93EB4">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873" w:type="dxa"/>
            <w:vAlign w:val="center"/>
          </w:tcPr>
          <w:p w14:paraId="78E6FCB8">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2412" w:type="dxa"/>
            <w:vAlign w:val="center"/>
          </w:tcPr>
          <w:p w14:paraId="05F25BFC">
            <w:pPr>
              <w:keepLines/>
              <w:adjustRightInd w:val="0"/>
              <w:snapToGrid w:val="0"/>
              <w:jc w:val="center"/>
              <w:rPr>
                <w:rFonts w:hint="eastAsia" w:ascii="方正仿宋_GBK" w:hAnsi="方正仿宋_GBK" w:eastAsia="方正仿宋_GBK" w:cs="方正仿宋_GBK"/>
                <w:sz w:val="24"/>
                <w:szCs w:val="24"/>
              </w:rPr>
            </w:pPr>
          </w:p>
        </w:tc>
      </w:tr>
      <w:tr w14:paraId="1D282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1708" w:type="dxa"/>
            <w:tcBorders>
              <w:top w:val="single" w:color="auto" w:sz="4" w:space="0"/>
              <w:left w:val="single" w:color="auto" w:sz="4" w:space="0"/>
              <w:bottom w:val="single" w:color="auto" w:sz="4" w:space="0"/>
              <w:right w:val="single" w:color="auto" w:sz="4" w:space="0"/>
            </w:tcBorders>
            <w:textDirection w:val="tbRlV"/>
            <w:vAlign w:val="center"/>
          </w:tcPr>
          <w:p w14:paraId="39DCDD9C">
            <w:pPr>
              <w:keepLines/>
              <w:adjustRightInd w:val="0"/>
              <w:snapToGrid w:val="0"/>
              <w:spacing w:line="240" w:lineRule="exact"/>
              <w:rPr>
                <w:rFonts w:ascii="方正仿宋_GBK" w:hAnsi="方正仿宋_GBK" w:eastAsia="方正仿宋_GBK" w:cs="方正仿宋_GBK"/>
                <w:sz w:val="24"/>
                <w:szCs w:val="24"/>
              </w:rPr>
            </w:pPr>
          </w:p>
        </w:tc>
        <w:tc>
          <w:tcPr>
            <w:tcW w:w="1806" w:type="dxa"/>
            <w:tcBorders>
              <w:top w:val="single" w:color="auto" w:sz="4" w:space="0"/>
              <w:left w:val="single" w:color="auto" w:sz="4" w:space="0"/>
              <w:bottom w:val="single" w:color="auto" w:sz="4" w:space="0"/>
              <w:right w:val="single" w:color="auto" w:sz="4" w:space="0"/>
            </w:tcBorders>
            <w:vAlign w:val="center"/>
          </w:tcPr>
          <w:p w14:paraId="1162AAB6">
            <w:pPr>
              <w:pStyle w:val="14"/>
              <w:keepLines/>
              <w:adjustRightInd w:val="0"/>
              <w:snapToGrid w:val="0"/>
              <w:spacing w:before="0" w:line="240" w:lineRule="exact"/>
              <w:ind w:left="57"/>
              <w:jc w:val="center"/>
              <w:rPr>
                <w:rFonts w:ascii="方正仿宋_GBK" w:hAnsi="方正仿宋_GBK" w:eastAsia="方正仿宋_GBK" w:cs="方正仿宋_GBK"/>
                <w:sz w:val="24"/>
              </w:rPr>
            </w:pPr>
            <w:r>
              <w:rPr>
                <w:rFonts w:hint="eastAsia" w:ascii="方正仿宋_GBK" w:hAnsi="方正仿宋_GBK" w:eastAsia="方正仿宋_GBK" w:cs="方正仿宋_GBK"/>
                <w:w w:val="97"/>
                <w:sz w:val="24"/>
                <w:szCs w:val="24"/>
              </w:rPr>
              <w:t>满意度</w:t>
            </w:r>
            <w:r>
              <w:rPr>
                <w:rFonts w:ascii="方正仿宋_GBK" w:hAnsi="方正仿宋_GBK" w:eastAsia="方正仿宋_GBK" w:cs="方正仿宋_GBK"/>
                <w:w w:val="97"/>
                <w:sz w:val="24"/>
                <w:szCs w:val="24"/>
              </w:rPr>
              <w:t>指标</w:t>
            </w:r>
            <w:r>
              <w:rPr>
                <w:rFonts w:hint="eastAsia" w:ascii="方正仿宋_GBK" w:hAnsi="方正仿宋_GBK" w:eastAsia="方正仿宋_GBK" w:cs="方正仿宋_GBK"/>
                <w:w w:val="97"/>
                <w:lang w:eastAsia="zh-CN"/>
              </w:rPr>
              <w:br w:type="textWrapping"/>
            </w:r>
            <w:r>
              <w:rPr>
                <w:rFonts w:ascii="方正仿宋_GBK" w:hAnsi="方正仿宋_GBK" w:eastAsia="方正仿宋_GBK" w:cs="方正仿宋_GBK"/>
                <w:w w:val="97"/>
                <w:sz w:val="24"/>
                <w:szCs w:val="24"/>
                <w:lang w:eastAsia="zh-CN"/>
              </w:rPr>
              <w:t>（</w:t>
            </w:r>
            <w:r>
              <w:rPr>
                <w:rFonts w:ascii="方正仿宋_GBK" w:hAnsi="方正仿宋_GBK" w:eastAsia="方正仿宋_GBK" w:cs="方正仿宋_GBK"/>
                <w:w w:val="97"/>
                <w:sz w:val="24"/>
                <w:szCs w:val="24"/>
              </w:rPr>
              <w:t>10分</w:t>
            </w:r>
            <w:r>
              <w:rPr>
                <w:rFonts w:ascii="方正仿宋_GBK" w:hAnsi="方正仿宋_GBK" w:eastAsia="方正仿宋_GBK" w:cs="方正仿宋_GBK"/>
                <w:w w:val="97"/>
                <w:sz w:val="24"/>
                <w:szCs w:val="24"/>
                <w:lang w:eastAsia="zh-CN"/>
              </w:rPr>
              <w:t>）</w:t>
            </w:r>
          </w:p>
        </w:tc>
        <w:tc>
          <w:tcPr>
            <w:tcW w:w="2568" w:type="dxa"/>
            <w:tcBorders>
              <w:top w:val="single" w:color="auto" w:sz="4" w:space="0"/>
              <w:left w:val="single" w:color="auto" w:sz="4" w:space="0"/>
              <w:bottom w:val="single" w:color="auto" w:sz="4" w:space="0"/>
              <w:right w:val="single" w:color="auto" w:sz="4" w:space="0"/>
            </w:tcBorders>
            <w:vAlign w:val="center"/>
          </w:tcPr>
          <w:p w14:paraId="3550E326">
            <w:pPr>
              <w:pStyle w:val="14"/>
              <w:keepLines/>
              <w:adjustRightInd w:val="0"/>
              <w:snapToGrid w:val="0"/>
              <w:spacing w:before="0" w:line="240" w:lineRule="auto"/>
              <w:ind w:left="291" w:right="272" w:firstLine="3"/>
              <w:jc w:val="center"/>
              <w:rPr>
                <w:rFonts w:hint="eastAsia" w:ascii="方正仿宋_GBK" w:hAnsi="方正仿宋_GBK" w:eastAsia="方正仿宋_GBK" w:cs="方正仿宋_GBK"/>
                <w:w w:val="97"/>
                <w:sz w:val="24"/>
                <w:szCs w:val="24"/>
              </w:rPr>
            </w:pPr>
            <w:r>
              <w:rPr>
                <w:rFonts w:hint="eastAsia" w:ascii="方正仿宋_GBK" w:hAnsi="方正仿宋_GBK" w:eastAsia="方正仿宋_GBK" w:cs="方正仿宋_GBK"/>
                <w:w w:val="97"/>
                <w:sz w:val="24"/>
                <w:szCs w:val="24"/>
              </w:rPr>
              <w:t>服务对象满意度指标</w:t>
            </w:r>
          </w:p>
        </w:tc>
        <w:tc>
          <w:tcPr>
            <w:tcW w:w="1638" w:type="dxa"/>
            <w:tcBorders>
              <w:top w:val="single" w:color="auto" w:sz="4" w:space="0"/>
              <w:left w:val="single" w:color="auto" w:sz="4" w:space="0"/>
              <w:bottom w:val="single" w:color="auto" w:sz="4" w:space="0"/>
              <w:right w:val="single" w:color="auto" w:sz="4" w:space="0"/>
            </w:tcBorders>
            <w:shd w:val="clear"/>
            <w:vAlign w:val="center"/>
          </w:tcPr>
          <w:p w14:paraId="20A77007">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1.人民群众满意度、社会舆论满意度。</w:t>
            </w:r>
          </w:p>
        </w:tc>
        <w:tc>
          <w:tcPr>
            <w:tcW w:w="1191" w:type="dxa"/>
            <w:tcBorders>
              <w:top w:val="single" w:color="auto" w:sz="4" w:space="0"/>
              <w:left w:val="single" w:color="auto" w:sz="4" w:space="0"/>
              <w:bottom w:val="single" w:color="auto" w:sz="4" w:space="0"/>
              <w:right w:val="single" w:color="auto" w:sz="4" w:space="0"/>
            </w:tcBorders>
            <w:shd w:val="clear"/>
            <w:vAlign w:val="center"/>
          </w:tcPr>
          <w:p w14:paraId="291FD65C">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≧95%</w:t>
            </w:r>
          </w:p>
        </w:tc>
        <w:tc>
          <w:tcPr>
            <w:tcW w:w="1567" w:type="dxa"/>
            <w:tcBorders>
              <w:top w:val="single" w:color="auto" w:sz="4" w:space="0"/>
              <w:left w:val="single" w:color="auto" w:sz="4" w:space="0"/>
              <w:bottom w:val="single" w:color="auto" w:sz="4" w:space="0"/>
              <w:right w:val="single" w:color="auto" w:sz="4" w:space="0"/>
            </w:tcBorders>
            <w:shd w:val="clear"/>
            <w:vAlign w:val="center"/>
          </w:tcPr>
          <w:p w14:paraId="3B46B07B">
            <w:pPr>
              <w:keepLines/>
              <w:adjustRightInd w:val="0"/>
              <w:snapToGrid w:val="0"/>
              <w:jc w:val="center"/>
              <w:rPr>
                <w:rFonts w:hint="eastAsia" w:ascii="方正仿宋_GBK" w:hAnsi="方正仿宋_GBK" w:eastAsia="方正仿宋_GBK" w:cs="方正仿宋_GBK"/>
                <w:sz w:val="24"/>
                <w:szCs w:val="24"/>
                <w:lang w:val="en-US" w:eastAsia="en-US"/>
              </w:rPr>
            </w:pPr>
            <w:r>
              <w:rPr>
                <w:rFonts w:hint="eastAsia" w:ascii="方正仿宋_GBK" w:hAnsi="方正仿宋_GBK" w:eastAsia="方正仿宋_GBK" w:cs="方正仿宋_GBK"/>
                <w:sz w:val="24"/>
                <w:szCs w:val="24"/>
                <w:lang w:val="en-US" w:eastAsia="zh-CN"/>
              </w:rPr>
              <w:t>≧93%</w:t>
            </w:r>
          </w:p>
        </w:tc>
        <w:tc>
          <w:tcPr>
            <w:tcW w:w="858" w:type="dxa"/>
            <w:tcBorders>
              <w:left w:val="single" w:color="auto" w:sz="4" w:space="0"/>
            </w:tcBorders>
            <w:vAlign w:val="center"/>
          </w:tcPr>
          <w:p w14:paraId="111F6AA8">
            <w:pPr>
              <w:keepLines/>
              <w:adjustRightInd w:val="0"/>
              <w:snapToGrid w:val="0"/>
              <w:jc w:val="center"/>
              <w:rPr>
                <w:rFonts w:hint="default" w:ascii="方正仿宋_GBK" w:hAnsi="方正仿宋_GBK" w:eastAsia="方正仿宋_GBK" w:cs="方正仿宋_GBK"/>
                <w:sz w:val="24"/>
                <w:szCs w:val="24"/>
                <w:lang w:val="en-US"/>
              </w:rPr>
            </w:pPr>
            <w:r>
              <w:rPr>
                <w:rFonts w:hint="eastAsia" w:ascii="方正仿宋_GBK" w:hAnsi="方正仿宋_GBK" w:eastAsia="方正仿宋_GBK" w:cs="方正仿宋_GBK"/>
                <w:sz w:val="24"/>
                <w:szCs w:val="24"/>
                <w:lang w:val="en-US" w:eastAsia="zh-CN"/>
              </w:rPr>
              <w:t>10</w:t>
            </w:r>
          </w:p>
        </w:tc>
        <w:tc>
          <w:tcPr>
            <w:tcW w:w="873" w:type="dxa"/>
            <w:vAlign w:val="center"/>
          </w:tcPr>
          <w:p w14:paraId="415A89C8">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9</w:t>
            </w:r>
          </w:p>
        </w:tc>
        <w:tc>
          <w:tcPr>
            <w:tcW w:w="2412" w:type="dxa"/>
            <w:vAlign w:val="center"/>
          </w:tcPr>
          <w:p w14:paraId="0B33C45B">
            <w:pPr>
              <w:keepLines/>
              <w:adjustRightInd w:val="0"/>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偏差原因：社会群众对环保的认识与要求都显著提高。</w:t>
            </w:r>
          </w:p>
          <w:p w14:paraId="56FBAF41">
            <w:pPr>
              <w:keepLines/>
              <w:adjustRightInd w:val="0"/>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改进措施：加强环保治理与宣传，提高社会群众满意度。</w:t>
            </w:r>
          </w:p>
        </w:tc>
      </w:tr>
      <w:tr w14:paraId="13A23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082" w:type="dxa"/>
            <w:gridSpan w:val="3"/>
            <w:tcBorders>
              <w:top w:val="single" w:color="auto" w:sz="4" w:space="0"/>
              <w:left w:val="single" w:color="auto" w:sz="4" w:space="0"/>
              <w:bottom w:val="single" w:color="auto" w:sz="4" w:space="0"/>
              <w:right w:val="single" w:color="auto" w:sz="4" w:space="0"/>
            </w:tcBorders>
            <w:vAlign w:val="center"/>
          </w:tcPr>
          <w:p w14:paraId="47480A52">
            <w:pPr>
              <w:keepLines/>
              <w:adjustRightInd w:val="0"/>
              <w:snapToGrid w:val="0"/>
              <w:spacing w:line="240" w:lineRule="exact"/>
              <w:jc w:val="both"/>
              <w:rPr>
                <w:rFonts w:ascii="方正仿宋_GBK" w:hAnsi="方正仿宋_GBK" w:eastAsia="方正仿宋_GBK" w:cs="方正仿宋_GBK"/>
                <w:w w:val="97"/>
                <w:sz w:val="24"/>
                <w:szCs w:val="24"/>
              </w:rPr>
            </w:pPr>
            <w:r>
              <w:rPr>
                <w:rFonts w:hint="eastAsia" w:ascii="方正仿宋_GBK" w:hAnsi="方正仿宋_GBK" w:eastAsia="方正仿宋_GBK" w:cs="方正仿宋_GBK"/>
                <w:sz w:val="24"/>
                <w:szCs w:val="24"/>
              </w:rPr>
              <w:t>总分</w:t>
            </w:r>
          </w:p>
        </w:tc>
        <w:tc>
          <w:tcPr>
            <w:tcW w:w="1638" w:type="dxa"/>
            <w:tcBorders>
              <w:top w:val="single" w:color="auto" w:sz="4" w:space="0"/>
              <w:left w:val="single" w:color="auto" w:sz="4" w:space="0"/>
              <w:bottom w:val="single" w:color="auto" w:sz="4" w:space="0"/>
              <w:right w:val="single" w:color="auto" w:sz="4" w:space="0"/>
            </w:tcBorders>
            <w:vAlign w:val="center"/>
          </w:tcPr>
          <w:p w14:paraId="5A503DCB">
            <w:pPr>
              <w:keepLines/>
              <w:adjustRightInd w:val="0"/>
              <w:snapToGrid w:val="0"/>
              <w:spacing w:line="240" w:lineRule="exact"/>
              <w:rPr>
                <w:rFonts w:ascii="方正仿宋_GBK" w:hAnsi="方正仿宋_GBK" w:eastAsia="方正仿宋_GBK" w:cs="方正仿宋_GBK"/>
                <w:w w:val="97"/>
                <w:sz w:val="24"/>
                <w:szCs w:val="24"/>
              </w:rPr>
            </w:pPr>
          </w:p>
        </w:tc>
        <w:tc>
          <w:tcPr>
            <w:tcW w:w="1191" w:type="dxa"/>
            <w:tcBorders>
              <w:top w:val="single" w:color="auto" w:sz="4" w:space="0"/>
              <w:left w:val="single" w:color="auto" w:sz="4" w:space="0"/>
              <w:bottom w:val="single" w:color="auto" w:sz="4" w:space="0"/>
              <w:right w:val="single" w:color="auto" w:sz="4" w:space="0"/>
            </w:tcBorders>
            <w:vAlign w:val="center"/>
          </w:tcPr>
          <w:p w14:paraId="6F91886A">
            <w:pPr>
              <w:keepLines/>
              <w:adjustRightInd w:val="0"/>
              <w:snapToGrid w:val="0"/>
              <w:spacing w:line="240" w:lineRule="exact"/>
              <w:rPr>
                <w:rFonts w:ascii="方正仿宋_GBK" w:hAnsi="方正仿宋_GBK" w:eastAsia="方正仿宋_GBK" w:cs="方正仿宋_GBK"/>
                <w:sz w:val="24"/>
                <w:szCs w:val="24"/>
              </w:rPr>
            </w:pPr>
          </w:p>
        </w:tc>
        <w:tc>
          <w:tcPr>
            <w:tcW w:w="1567" w:type="dxa"/>
            <w:tcBorders>
              <w:top w:val="single" w:color="auto" w:sz="4" w:space="0"/>
              <w:left w:val="single" w:color="auto" w:sz="4" w:space="0"/>
              <w:bottom w:val="single" w:color="auto" w:sz="4" w:space="0"/>
              <w:right w:val="single" w:color="auto" w:sz="4" w:space="0"/>
            </w:tcBorders>
            <w:vAlign w:val="center"/>
          </w:tcPr>
          <w:p w14:paraId="6C348F78">
            <w:pPr>
              <w:keepLines/>
              <w:adjustRightInd w:val="0"/>
              <w:snapToGrid w:val="0"/>
              <w:spacing w:line="240" w:lineRule="exact"/>
              <w:rPr>
                <w:rFonts w:ascii="方正仿宋_GBK" w:hAnsi="方正仿宋_GBK" w:eastAsia="方正仿宋_GBK" w:cs="方正仿宋_GBK"/>
                <w:sz w:val="24"/>
                <w:szCs w:val="24"/>
              </w:rPr>
            </w:pPr>
          </w:p>
        </w:tc>
        <w:tc>
          <w:tcPr>
            <w:tcW w:w="858" w:type="dxa"/>
            <w:tcBorders>
              <w:left w:val="single" w:color="auto" w:sz="4" w:space="0"/>
            </w:tcBorders>
            <w:vAlign w:val="center"/>
          </w:tcPr>
          <w:p w14:paraId="31993DD8">
            <w:pPr>
              <w:keepLines/>
              <w:adjustRightInd w:val="0"/>
              <w:snapToGrid w:val="0"/>
              <w:spacing w:line="240" w:lineRule="exact"/>
              <w:jc w:val="both"/>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100</w:t>
            </w:r>
          </w:p>
        </w:tc>
        <w:tc>
          <w:tcPr>
            <w:tcW w:w="873" w:type="dxa"/>
            <w:vAlign w:val="center"/>
          </w:tcPr>
          <w:p w14:paraId="7F7B8CC6">
            <w:pPr>
              <w:keepLines/>
              <w:adjustRightInd w:val="0"/>
              <w:snapToGrid w:val="0"/>
              <w:spacing w:line="240" w:lineRule="exact"/>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99</w:t>
            </w:r>
          </w:p>
        </w:tc>
        <w:tc>
          <w:tcPr>
            <w:tcW w:w="2412" w:type="dxa"/>
            <w:vAlign w:val="center"/>
          </w:tcPr>
          <w:p w14:paraId="6C21D416">
            <w:pPr>
              <w:keepLines/>
              <w:adjustRightInd w:val="0"/>
              <w:snapToGrid w:val="0"/>
              <w:spacing w:line="240" w:lineRule="exact"/>
              <w:rPr>
                <w:rFonts w:ascii="方正仿宋_GBK" w:hAnsi="方正仿宋_GBK" w:eastAsia="方正仿宋_GBK" w:cs="方正仿宋_GBK"/>
                <w:sz w:val="24"/>
                <w:szCs w:val="24"/>
              </w:rPr>
            </w:pPr>
          </w:p>
        </w:tc>
      </w:tr>
    </w:tbl>
    <w:p w14:paraId="26359DA7">
      <w:pPr>
        <w:keepLines/>
        <w:rPr>
          <w:sz w:val="21"/>
        </w:rPr>
      </w:pPr>
    </w:p>
    <w:p w14:paraId="5EEAEC6F">
      <w:pPr>
        <w:pStyle w:val="4"/>
        <w:keepLines/>
        <w:spacing w:before="84" w:line="209" w:lineRule="auto"/>
        <w:ind w:right="688"/>
        <w:jc w:val="left"/>
        <w:rPr>
          <w:rFonts w:ascii="方正仿宋_GBK" w:hAnsi="方正仿宋_GBK" w:eastAsia="方正仿宋_GBK" w:cs="方正仿宋_GBK"/>
          <w:sz w:val="24"/>
          <w:szCs w:val="24"/>
        </w:rPr>
      </w:pPr>
      <w:r>
        <w:rPr>
          <w:rFonts w:ascii="方正仿宋_GBK" w:hAnsi="方正仿宋_GBK" w:eastAsia="方正仿宋_GBK" w:cs="方正仿宋_GBK"/>
          <w:sz w:val="24"/>
          <w:szCs w:val="24"/>
        </w:rPr>
        <w:t>备注：每个一级项目支出一张表。如，业务工作经费，运行维护经费，其他事业发展类资金…各一张表。</w:t>
      </w:r>
    </w:p>
    <w:p w14:paraId="5A519265">
      <w:pPr>
        <w:pStyle w:val="4"/>
        <w:keepLines/>
        <w:spacing w:before="84" w:line="209" w:lineRule="auto"/>
        <w:ind w:right="688"/>
        <w:jc w:val="left"/>
        <w:rPr>
          <w:rFonts w:ascii="方正仿宋_GBK" w:hAnsi="方正仿宋_GBK" w:eastAsia="方正仿宋_GBK" w:cs="方正仿宋_GBK"/>
          <w:sz w:val="24"/>
          <w:szCs w:val="24"/>
        </w:rPr>
      </w:pPr>
    </w:p>
    <w:p w14:paraId="073DBBDA">
      <w:pPr>
        <w:pStyle w:val="4"/>
        <w:keepLines/>
        <w:spacing w:before="84" w:line="209" w:lineRule="auto"/>
        <w:ind w:right="688"/>
        <w:jc w:val="left"/>
        <w:rPr>
          <w:rFonts w:ascii="方正仿宋_GBK" w:hAnsi="方正仿宋_GBK" w:eastAsia="方正仿宋_GBK" w:cs="方正仿宋_GBK"/>
          <w:sz w:val="24"/>
          <w:szCs w:val="24"/>
        </w:rPr>
      </w:pPr>
      <w:r>
        <w:rPr>
          <w:rFonts w:ascii="方正仿宋_GBK" w:hAnsi="方正仿宋_GBK" w:eastAsia="方正仿宋_GBK" w:cs="方正仿宋_GBK"/>
          <w:sz w:val="24"/>
          <w:szCs w:val="24"/>
        </w:rPr>
        <w:t>填表人：</w:t>
      </w:r>
      <w:r>
        <w:rPr>
          <w:rFonts w:hint="eastAsia" w:ascii="方正仿宋_GBK" w:hAnsi="方正仿宋_GBK" w:eastAsia="方正仿宋_GBK" w:cs="方正仿宋_GBK"/>
          <w:sz w:val="24"/>
          <w:szCs w:val="24"/>
          <w:lang w:val="en-US" w:eastAsia="zh-CN"/>
        </w:rPr>
        <w:t>柴新</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eastAsia="zh-CN"/>
        </w:rPr>
        <w:t xml:space="preserve"> </w:t>
      </w:r>
      <w:r>
        <w:rPr>
          <w:rFonts w:ascii="方正仿宋_GBK" w:hAnsi="方正仿宋_GBK" w:eastAsia="方正仿宋_GBK" w:cs="方正仿宋_GBK"/>
          <w:sz w:val="24"/>
          <w:szCs w:val="24"/>
        </w:rPr>
        <w:t xml:space="preserve">    填报日期：</w:t>
      </w:r>
      <w:r>
        <w:rPr>
          <w:rFonts w:hint="eastAsia" w:ascii="方正仿宋_GBK" w:hAnsi="方正仿宋_GBK" w:eastAsia="方正仿宋_GBK" w:cs="方正仿宋_GBK"/>
          <w:sz w:val="24"/>
          <w:szCs w:val="24"/>
          <w:lang w:val="en-US" w:eastAsia="zh-CN"/>
        </w:rPr>
        <w:t>2026.6.15</w:t>
      </w:r>
      <w:r>
        <w:rPr>
          <w:rFonts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lang w:eastAsia="zh-CN"/>
        </w:rPr>
        <w:t xml:space="preserve">   </w:t>
      </w:r>
      <w:r>
        <w:rPr>
          <w:rFonts w:ascii="方正仿宋_GBK" w:hAnsi="方正仿宋_GBK" w:eastAsia="方正仿宋_GBK" w:cs="方正仿宋_GBK"/>
          <w:sz w:val="24"/>
          <w:szCs w:val="24"/>
        </w:rPr>
        <w:t>联系电话：</w:t>
      </w:r>
      <w:r>
        <w:rPr>
          <w:rFonts w:hint="eastAsia" w:ascii="方正仿宋_GBK" w:hAnsi="方正仿宋_GBK" w:eastAsia="方正仿宋_GBK" w:cs="方正仿宋_GBK"/>
          <w:sz w:val="24"/>
          <w:szCs w:val="24"/>
          <w:lang w:val="en-US" w:eastAsia="zh-CN"/>
        </w:rPr>
        <w:t>13762786008</w:t>
      </w:r>
      <w:r>
        <w:rPr>
          <w:rFonts w:hint="eastAsia" w:ascii="方正仿宋_GBK" w:hAnsi="方正仿宋_GBK" w:eastAsia="方正仿宋_GBK" w:cs="方正仿宋_GBK"/>
          <w:sz w:val="24"/>
          <w:szCs w:val="24"/>
          <w:lang w:eastAsia="zh-CN"/>
        </w:rPr>
        <w:t xml:space="preserve">       </w:t>
      </w:r>
      <w:r>
        <w:rPr>
          <w:rFonts w:ascii="方正仿宋_GBK" w:hAnsi="方正仿宋_GBK" w:eastAsia="方正仿宋_GBK" w:cs="方正仿宋_GBK"/>
          <w:sz w:val="24"/>
          <w:szCs w:val="24"/>
        </w:rPr>
        <w:t>单位负责人签字：</w:t>
      </w:r>
    </w:p>
    <w:p w14:paraId="5F98591C">
      <w:pPr>
        <w:pStyle w:val="4"/>
        <w:keepLines/>
        <w:spacing w:before="84" w:line="209" w:lineRule="auto"/>
        <w:ind w:right="688"/>
        <w:rPr>
          <w:rFonts w:ascii="仿宋_GB2312" w:hAnsi="仿宋_GB2312" w:eastAsia="仿宋_GB2312" w:cs="仿宋_GB2312"/>
          <w:sz w:val="24"/>
          <w:szCs w:val="24"/>
        </w:rPr>
      </w:pPr>
    </w:p>
    <w:p w14:paraId="4B6424C8">
      <w:pPr>
        <w:pStyle w:val="4"/>
        <w:keepLines/>
        <w:spacing w:before="84" w:line="209" w:lineRule="auto"/>
        <w:ind w:right="688"/>
        <w:rPr>
          <w:rFonts w:ascii="仿宋_GB2312" w:hAnsi="仿宋_GB2312" w:eastAsia="仿宋_GB2312" w:cs="仿宋_GB2312"/>
          <w:sz w:val="24"/>
          <w:szCs w:val="24"/>
        </w:rPr>
      </w:pPr>
    </w:p>
    <w:p w14:paraId="04291D14">
      <w:pPr>
        <w:pStyle w:val="4"/>
        <w:keepLines/>
        <w:spacing w:before="84" w:line="209" w:lineRule="auto"/>
        <w:ind w:right="688"/>
        <w:rPr>
          <w:rFonts w:ascii="仿宋_GB2312" w:hAnsi="仿宋_GB2312" w:eastAsia="仿宋_GB2312" w:cs="仿宋_GB2312"/>
          <w:sz w:val="24"/>
          <w:szCs w:val="24"/>
        </w:rPr>
      </w:pPr>
    </w:p>
    <w:p w14:paraId="19300960">
      <w:pPr>
        <w:pStyle w:val="4"/>
        <w:keepLines/>
        <w:spacing w:before="84" w:line="209" w:lineRule="auto"/>
        <w:ind w:right="688"/>
        <w:rPr>
          <w:rFonts w:ascii="仿宋_GB2312" w:hAnsi="仿宋_GB2312" w:eastAsia="仿宋_GB2312" w:cs="仿宋_GB2312"/>
          <w:sz w:val="24"/>
          <w:szCs w:val="24"/>
        </w:rPr>
      </w:pPr>
    </w:p>
    <w:p w14:paraId="01E11846">
      <w:pPr>
        <w:pStyle w:val="4"/>
        <w:keepLines/>
        <w:spacing w:before="84" w:line="209" w:lineRule="auto"/>
        <w:ind w:right="688"/>
        <w:rPr>
          <w:rFonts w:ascii="仿宋_GB2312" w:hAnsi="仿宋_GB2312" w:eastAsia="仿宋_GB2312" w:cs="仿宋_GB2312"/>
          <w:sz w:val="24"/>
          <w:szCs w:val="24"/>
        </w:rPr>
      </w:pPr>
    </w:p>
    <w:p w14:paraId="689098AE">
      <w:pPr>
        <w:pStyle w:val="4"/>
        <w:keepLines/>
        <w:spacing w:before="84" w:line="209" w:lineRule="auto"/>
        <w:ind w:right="688"/>
        <w:rPr>
          <w:rFonts w:ascii="仿宋_GB2312" w:hAnsi="仿宋_GB2312" w:eastAsia="仿宋_GB2312" w:cs="仿宋_GB2312"/>
          <w:sz w:val="24"/>
          <w:szCs w:val="24"/>
        </w:rPr>
      </w:pPr>
    </w:p>
    <w:p w14:paraId="0EB08028">
      <w:pPr>
        <w:pStyle w:val="4"/>
        <w:keepLines/>
        <w:spacing w:before="84" w:line="209" w:lineRule="auto"/>
        <w:ind w:right="688"/>
        <w:rPr>
          <w:rFonts w:ascii="仿宋_GB2312" w:hAnsi="仿宋_GB2312" w:eastAsia="仿宋_GB2312" w:cs="仿宋_GB2312"/>
          <w:sz w:val="24"/>
          <w:szCs w:val="24"/>
        </w:rPr>
      </w:pPr>
    </w:p>
    <w:p w14:paraId="268C26B1">
      <w:pPr>
        <w:pStyle w:val="4"/>
        <w:keepLines/>
        <w:spacing w:before="84" w:line="209" w:lineRule="auto"/>
        <w:ind w:right="688"/>
        <w:rPr>
          <w:rFonts w:ascii="仿宋_GB2312" w:hAnsi="仿宋_GB2312" w:eastAsia="仿宋_GB2312" w:cs="仿宋_GB2312"/>
          <w:sz w:val="24"/>
          <w:szCs w:val="24"/>
        </w:rPr>
      </w:pPr>
    </w:p>
    <w:p w14:paraId="303AB375">
      <w:pPr>
        <w:pStyle w:val="4"/>
        <w:keepLines/>
        <w:spacing w:before="84" w:line="209" w:lineRule="auto"/>
        <w:ind w:right="688"/>
        <w:rPr>
          <w:rFonts w:ascii="仿宋_GB2312" w:hAnsi="仿宋_GB2312" w:eastAsia="仿宋_GB2312" w:cs="仿宋_GB2312"/>
          <w:sz w:val="24"/>
          <w:szCs w:val="24"/>
        </w:rPr>
        <w:sectPr>
          <w:footerReference r:id="rId7" w:type="default"/>
          <w:pgSz w:w="16840" w:h="11907" w:orient="landscape"/>
          <w:pgMar w:top="1531" w:right="1984" w:bottom="1474" w:left="1984" w:header="0" w:footer="1485" w:gutter="0"/>
          <w:pgBorders>
            <w:top w:val="none" w:sz="0" w:space="0"/>
            <w:left w:val="none" w:sz="0" w:space="0"/>
            <w:bottom w:val="none" w:sz="0" w:space="0"/>
            <w:right w:val="none" w:sz="0" w:space="0"/>
          </w:pgBorders>
          <w:pgNumType w:fmt="numberInDash"/>
          <w:cols w:space="0" w:num="1"/>
        </w:sectPr>
      </w:pPr>
    </w:p>
    <w:p w14:paraId="09C491B8">
      <w:pPr>
        <w:pStyle w:val="4"/>
        <w:keepLines/>
        <w:spacing w:before="72" w:line="207" w:lineRule="auto"/>
        <w:ind w:left="13"/>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5</w:t>
      </w:r>
    </w:p>
    <w:p w14:paraId="5B56381D">
      <w:pPr>
        <w:keepLines/>
        <w:spacing w:line="800" w:lineRule="exact"/>
        <w:jc w:val="center"/>
        <w:rPr>
          <w:rFonts w:ascii="方正小标宋_GBK" w:hAnsi="方正小标宋_GBK" w:eastAsia="方正小标宋_GBK" w:cs="方正小标宋_GBK"/>
          <w:sz w:val="48"/>
          <w:szCs w:val="48"/>
        </w:rPr>
      </w:pPr>
    </w:p>
    <w:p w14:paraId="66DA4418">
      <w:pPr>
        <w:keepLines/>
        <w:spacing w:line="800" w:lineRule="exact"/>
        <w:jc w:val="center"/>
        <w:rPr>
          <w:rFonts w:ascii="方正小标宋_GBK" w:hAnsi="方正小标宋_GBK" w:eastAsia="方正小标宋_GBK" w:cs="方正小标宋_GBK"/>
          <w:sz w:val="48"/>
          <w:szCs w:val="48"/>
        </w:rPr>
      </w:pPr>
    </w:p>
    <w:p w14:paraId="768E5F78">
      <w:pPr>
        <w:keepLines/>
        <w:spacing w:line="800" w:lineRule="exact"/>
        <w:jc w:val="center"/>
        <w:rPr>
          <w:rFonts w:hint="eastAsia" w:ascii="方正小标宋_GBK" w:hAnsi="方正小标宋_GBK" w:eastAsia="方正小标宋_GBK" w:cs="方正小标宋_GBK"/>
          <w:sz w:val="48"/>
          <w:szCs w:val="48"/>
          <w:lang w:val="en-US" w:eastAsia="zh-CN"/>
        </w:rPr>
      </w:pPr>
      <w:r>
        <w:rPr>
          <w:rFonts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eastAsia="zh-CN"/>
        </w:rPr>
        <w:t>5</w:t>
      </w:r>
      <w:r>
        <w:rPr>
          <w:rFonts w:hint="eastAsia" w:ascii="方正小标宋_GBK" w:hAnsi="方正小标宋_GBK" w:eastAsia="方正小标宋_GBK" w:cs="方正小标宋_GBK"/>
          <w:sz w:val="48"/>
          <w:szCs w:val="48"/>
        </w:rPr>
        <w:t>年度</w:t>
      </w:r>
      <w:r>
        <w:rPr>
          <w:rFonts w:hint="eastAsia" w:ascii="方正小标宋_GBK" w:hAnsi="方正小标宋_GBK" w:eastAsia="方正小标宋_GBK" w:cs="方正小标宋_GBK"/>
          <w:sz w:val="48"/>
          <w:szCs w:val="48"/>
          <w:lang w:val="en-US" w:eastAsia="zh-CN"/>
        </w:rPr>
        <w:t>岳阳市生态环境局华容分局</w:t>
      </w:r>
    </w:p>
    <w:p w14:paraId="07341BBE">
      <w:pPr>
        <w:keepLines/>
        <w:spacing w:line="800" w:lineRule="exact"/>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部门（单位）整体支出</w:t>
      </w:r>
      <w:r>
        <w:rPr>
          <w:rFonts w:hint="eastAsia" w:ascii="方正小标宋_GBK" w:hAnsi="方正小标宋_GBK" w:eastAsia="方正小标宋_GBK" w:cs="方正小标宋_GBK"/>
          <w:sz w:val="48"/>
          <w:szCs w:val="48"/>
        </w:rPr>
        <w:br w:type="textWrapping"/>
      </w:r>
      <w:r>
        <w:rPr>
          <w:rFonts w:hint="eastAsia" w:ascii="方正小标宋_GBK" w:hAnsi="方正小标宋_GBK" w:eastAsia="方正小标宋_GBK" w:cs="方正小标宋_GBK"/>
          <w:sz w:val="48"/>
          <w:szCs w:val="48"/>
        </w:rPr>
        <w:t>绩效自评报告</w:t>
      </w:r>
    </w:p>
    <w:p w14:paraId="32EE258F">
      <w:pPr>
        <w:keepLines w:val="0"/>
        <w:widowControl/>
        <w:spacing w:line="240" w:lineRule="auto"/>
        <w:rPr>
          <w:sz w:val="32"/>
        </w:rPr>
      </w:pPr>
    </w:p>
    <w:p w14:paraId="20A9627F">
      <w:pPr>
        <w:keepLines w:val="0"/>
        <w:widowControl/>
        <w:spacing w:line="240" w:lineRule="auto"/>
        <w:rPr>
          <w:sz w:val="32"/>
        </w:rPr>
      </w:pPr>
    </w:p>
    <w:p w14:paraId="571934C6">
      <w:pPr>
        <w:keepLines/>
        <w:spacing w:line="247" w:lineRule="auto"/>
        <w:jc w:val="center"/>
        <w:rPr>
          <w:sz w:val="21"/>
        </w:rPr>
      </w:pPr>
    </w:p>
    <w:p w14:paraId="5B6E3E2F">
      <w:pPr>
        <w:keepLines/>
        <w:spacing w:line="247" w:lineRule="auto"/>
        <w:jc w:val="center"/>
        <w:rPr>
          <w:sz w:val="21"/>
        </w:rPr>
      </w:pPr>
    </w:p>
    <w:p w14:paraId="66C997B4">
      <w:pPr>
        <w:keepLines/>
        <w:spacing w:line="248" w:lineRule="auto"/>
        <w:rPr>
          <w:sz w:val="21"/>
        </w:rPr>
      </w:pPr>
    </w:p>
    <w:p w14:paraId="644D9854">
      <w:pPr>
        <w:keepLines/>
        <w:spacing w:line="248" w:lineRule="auto"/>
        <w:jc w:val="center"/>
        <w:rPr>
          <w:sz w:val="21"/>
        </w:rPr>
      </w:pPr>
    </w:p>
    <w:p w14:paraId="5CA20DDD">
      <w:pPr>
        <w:keepLines/>
        <w:spacing w:line="248" w:lineRule="auto"/>
        <w:jc w:val="center"/>
        <w:rPr>
          <w:sz w:val="21"/>
        </w:rPr>
      </w:pPr>
    </w:p>
    <w:p w14:paraId="00AB4101">
      <w:pPr>
        <w:keepLines/>
        <w:spacing w:line="248" w:lineRule="auto"/>
        <w:rPr>
          <w:sz w:val="21"/>
        </w:rPr>
      </w:pPr>
    </w:p>
    <w:p w14:paraId="63C86E21">
      <w:pPr>
        <w:pStyle w:val="4"/>
        <w:keepLines/>
        <w:spacing w:before="133" w:line="183" w:lineRule="auto"/>
        <w:jc w:val="center"/>
        <w:rPr>
          <w:rFonts w:ascii="方正楷体_GBK" w:hAnsi="方正楷体_GBK" w:eastAsia="方正楷体_GBK" w:cs="方正楷体_GBK"/>
        </w:rPr>
      </w:pPr>
      <w:r>
        <w:rPr>
          <w:rFonts w:hint="eastAsia" w:ascii="方正楷体_GBK" w:hAnsi="方正楷体_GBK" w:eastAsia="方正楷体_GBK" w:cs="方正楷体_GBK"/>
        </w:rPr>
        <w:t xml:space="preserve">单位名称： </w:t>
      </w:r>
      <w:r>
        <w:rPr>
          <w:rFonts w:hint="eastAsia" w:ascii="方正楷体_GBK" w:hAnsi="方正楷体_GBK" w:eastAsia="方正楷体_GBK" w:cs="方正楷体_GBK"/>
          <w:u w:val="single"/>
          <w:lang w:eastAsia="zh-CN"/>
        </w:rPr>
        <w:t>（</w:t>
      </w:r>
      <w:r>
        <w:rPr>
          <w:rFonts w:hint="eastAsia" w:ascii="方正楷体_GBK" w:hAnsi="方正楷体_GBK" w:eastAsia="方正楷体_GBK" w:cs="方正楷体_GBK"/>
          <w:u w:val="single"/>
        </w:rPr>
        <w:t>盖章</w:t>
      </w:r>
      <w:r>
        <w:rPr>
          <w:rFonts w:hint="eastAsia" w:ascii="方正楷体_GBK" w:hAnsi="方正楷体_GBK" w:eastAsia="方正楷体_GBK" w:cs="方正楷体_GBK"/>
          <w:u w:val="single"/>
          <w:lang w:eastAsia="zh-CN"/>
        </w:rPr>
        <w:t>）</w:t>
      </w:r>
    </w:p>
    <w:p w14:paraId="695E9354">
      <w:pPr>
        <w:pStyle w:val="4"/>
        <w:keepLines/>
        <w:spacing w:before="193" w:line="188" w:lineRule="auto"/>
        <w:jc w:val="center"/>
        <w:rPr>
          <w:rFonts w:ascii="方正楷体_GBK" w:hAnsi="方正楷体_GBK" w:eastAsia="方正楷体_GBK" w:cs="方正楷体_GBK"/>
        </w:rPr>
      </w:pPr>
      <w:r>
        <w:rPr>
          <w:rFonts w:hint="eastAsia" w:ascii="方正楷体_GBK" w:hAnsi="方正楷体_GBK" w:eastAsia="方正楷体_GBK" w:cs="方正楷体_GBK"/>
          <w:lang w:val="en-US" w:eastAsia="zh-CN"/>
        </w:rPr>
        <w:t>2026</w:t>
      </w:r>
      <w:r>
        <w:rPr>
          <w:rFonts w:hint="eastAsia" w:ascii="方正楷体_GBK" w:hAnsi="方正楷体_GBK" w:eastAsia="方正楷体_GBK" w:cs="方正楷体_GBK"/>
        </w:rPr>
        <w:t>年</w:t>
      </w:r>
      <w:r>
        <w:rPr>
          <w:rFonts w:hint="eastAsia" w:ascii="方正楷体_GBK" w:hAnsi="方正楷体_GBK" w:eastAsia="方正楷体_GBK" w:cs="方正楷体_GBK"/>
          <w:w w:val="101"/>
          <w:lang w:val="en-US" w:eastAsia="zh-CN"/>
        </w:rPr>
        <w:t>6</w:t>
      </w:r>
      <w:r>
        <w:rPr>
          <w:rFonts w:hint="eastAsia" w:ascii="方正楷体_GBK" w:hAnsi="方正楷体_GBK" w:eastAsia="方正楷体_GBK" w:cs="方正楷体_GBK"/>
        </w:rPr>
        <w:t>月</w:t>
      </w:r>
      <w:r>
        <w:rPr>
          <w:rFonts w:hint="eastAsia" w:ascii="方正楷体_GBK" w:hAnsi="方正楷体_GBK" w:eastAsia="方正楷体_GBK" w:cs="方正楷体_GBK"/>
          <w:lang w:val="en-US" w:eastAsia="zh-CN"/>
        </w:rPr>
        <w:t>15</w:t>
      </w:r>
      <w:r>
        <w:rPr>
          <w:rFonts w:hint="eastAsia" w:ascii="方正楷体_GBK" w:hAnsi="方正楷体_GBK" w:eastAsia="方正楷体_GBK" w:cs="方正楷体_GBK"/>
        </w:rPr>
        <w:t>日</w:t>
      </w:r>
    </w:p>
    <w:p w14:paraId="572E3137">
      <w:pPr>
        <w:keepLines/>
        <w:spacing w:line="261" w:lineRule="auto"/>
        <w:jc w:val="center"/>
        <w:rPr>
          <w:rFonts w:ascii="方正楷体_GBK" w:hAnsi="方正楷体_GBK" w:eastAsia="方正楷体_GBK" w:cs="方正楷体_GBK"/>
          <w:sz w:val="21"/>
        </w:rPr>
      </w:pPr>
    </w:p>
    <w:p w14:paraId="38CA1835">
      <w:pPr>
        <w:pStyle w:val="4"/>
        <w:keepLines/>
        <w:spacing w:before="133" w:line="183" w:lineRule="auto"/>
        <w:ind w:left="3228" w:right="1919" w:firstLine="308" w:firstLineChars="100"/>
        <w:rPr>
          <w:rFonts w:ascii="Times New Roman" w:hAnsi="Times New Roman" w:eastAsia="仿宋_GB2312" w:cs="Times New Roman"/>
          <w:sz w:val="32"/>
          <w:szCs w:val="20"/>
          <w:lang w:eastAsia="zh-CN"/>
        </w:rPr>
      </w:pPr>
      <w:r>
        <w:rPr>
          <w:rFonts w:hint="eastAsia" w:ascii="方正楷体_GBK" w:hAnsi="方正楷体_GBK" w:eastAsia="方正楷体_GBK" w:cs="方正楷体_GBK"/>
        </w:rPr>
        <w:t>（此页为封面）</w:t>
      </w:r>
    </w:p>
    <w:p w14:paraId="2C7A393F">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0"/>
          <w:szCs w:val="40"/>
        </w:rPr>
      </w:pPr>
    </w:p>
    <w:p w14:paraId="0FC4FB96">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rPr>
        <w:t>202</w:t>
      </w:r>
      <w:r>
        <w:rPr>
          <w:rFonts w:hint="eastAsia" w:ascii="方正小标宋_GBK" w:hAnsi="方正小标宋_GBK" w:eastAsia="方正小标宋_GBK" w:cs="方正小标宋_GBK"/>
          <w:sz w:val="40"/>
          <w:szCs w:val="40"/>
          <w:lang w:eastAsia="zh-CN"/>
        </w:rPr>
        <w:t>5</w:t>
      </w:r>
      <w:r>
        <w:rPr>
          <w:rFonts w:hint="eastAsia" w:ascii="方正小标宋_GBK" w:hAnsi="方正小标宋_GBK" w:eastAsia="方正小标宋_GBK" w:cs="方正小标宋_GBK"/>
          <w:sz w:val="40"/>
          <w:szCs w:val="40"/>
        </w:rPr>
        <w:t>年度</w:t>
      </w:r>
      <w:r>
        <w:rPr>
          <w:rFonts w:hint="eastAsia" w:ascii="方正小标宋_GBK" w:hAnsi="方正小标宋_GBK" w:eastAsia="方正小标宋_GBK" w:cs="方正小标宋_GBK"/>
          <w:sz w:val="40"/>
          <w:szCs w:val="40"/>
          <w:lang w:val="en-US" w:eastAsia="zh-CN"/>
        </w:rPr>
        <w:t>岳阳市生态环境局华容分局</w:t>
      </w:r>
    </w:p>
    <w:p w14:paraId="5EE2E791">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部门（单位）整体支出</w:t>
      </w:r>
    </w:p>
    <w:p w14:paraId="1BD3E9D4">
      <w:pPr>
        <w:keepNext w:val="0"/>
        <w:keepLines w:val="0"/>
        <w:pageBreakBefore w:val="0"/>
        <w:widowControl/>
        <w:kinsoku/>
        <w:wordWrap/>
        <w:overflowPunct/>
        <w:topLinePunct w:val="0"/>
        <w:autoSpaceDE/>
        <w:autoSpaceDN/>
        <w:bidi w:val="0"/>
        <w:adjustRightInd/>
        <w:snapToGrid/>
        <w:spacing w:line="640" w:lineRule="exact"/>
        <w:jc w:val="center"/>
        <w:textAlignment w:val="auto"/>
        <w:rPr>
          <w:sz w:val="21"/>
        </w:rPr>
      </w:pPr>
      <w:r>
        <w:rPr>
          <w:rFonts w:hint="eastAsia" w:ascii="方正小标宋_GBK" w:hAnsi="方正小标宋_GBK" w:eastAsia="方正小标宋_GBK" w:cs="方正小标宋_GBK"/>
          <w:sz w:val="40"/>
          <w:szCs w:val="40"/>
        </w:rPr>
        <w:t>绩效自评报告</w:t>
      </w:r>
    </w:p>
    <w:p w14:paraId="391C2832">
      <w:pPr>
        <w:keepLines/>
        <w:numPr>
          <w:ilvl w:val="0"/>
          <w:numId w:val="1"/>
        </w:numPr>
        <w:adjustRightInd w:val="0"/>
        <w:snapToGrid w:val="0"/>
        <w:spacing w:before="133" w:line="560" w:lineRule="exact"/>
        <w:ind w:left="461"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rPr>
        <w:t>部门基本情况</w:t>
      </w:r>
    </w:p>
    <w:p w14:paraId="23CFC724">
      <w:pPr>
        <w:pStyle w:val="2"/>
        <w:numPr>
          <w:ilvl w:val="0"/>
          <w:numId w:val="2"/>
        </w:numPr>
        <w:ind w:firstLine="636"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职能职责</w:t>
      </w:r>
    </w:p>
    <w:p w14:paraId="1409A56A">
      <w:pPr>
        <w:pStyle w:val="2"/>
        <w:numPr>
          <w:ilvl w:val="0"/>
          <w:numId w:val="0"/>
        </w:numPr>
        <w:ind w:firstLine="636" w:firstLineChars="20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贯彻执行国家、省和市有关生态环境的法律法规和政策，根据职责和授权拟订生态环境保护规范性文件并监督实施。负责生态环境保护方面的制度建设；协调和监督管理辖区内生态环境保护工作；监督管理减排目标的落实；环境污染防治的监督管理；指导协调和监督生态保护修复工作；辐射环境安全的监督管理；生态环境准入的监督管理；生态环境监测工作；承担生态环境保护综合执法工作；组织开展生态环境科技工作；会同有关部门管理生态环境保护有关资金项目；组织开展和指导生态环境宣传教育工作；完成市生态环境局交办的其他任务，协助华容县委、县政府开展生态环境保护工作，指导辖区内乡镇（街道）的生态环境保护工作</w:t>
      </w:r>
      <w:r>
        <w:rPr>
          <w:rFonts w:hint="eastAsia" w:ascii="Times New Roman" w:hAnsi="Times New Roman" w:eastAsia="仿宋_GB2312" w:cs="Times New Roman"/>
          <w:color w:val="000000"/>
          <w:sz w:val="32"/>
          <w:szCs w:val="32"/>
          <w:lang w:val="en-US" w:eastAsia="zh-CN"/>
        </w:rPr>
        <w:t>。</w:t>
      </w:r>
    </w:p>
    <w:p w14:paraId="7E874506">
      <w:pPr>
        <w:pStyle w:val="2"/>
        <w:numPr>
          <w:ilvl w:val="0"/>
          <w:numId w:val="0"/>
        </w:numPr>
        <w:ind w:firstLine="636"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（二）机构设置</w:t>
      </w:r>
    </w:p>
    <w:p w14:paraId="4011813D">
      <w:pPr>
        <w:pStyle w:val="2"/>
        <w:numPr>
          <w:numId w:val="0"/>
        </w:numPr>
      </w:pPr>
      <w:r>
        <w:rPr>
          <w:rFonts w:hint="default" w:ascii="Times New Roman" w:hAnsi="Times New Roman" w:eastAsia="仿宋_GB2312" w:cs="Times New Roman"/>
          <w:color w:val="000000"/>
          <w:sz w:val="32"/>
          <w:szCs w:val="32"/>
          <w:lang w:val="en-US" w:eastAsia="zh-CN"/>
        </w:rPr>
        <w:t>我局属于参照公务员管理的事业单位，现有编制数6</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人，其中行政编制13人，参公编制</w:t>
      </w:r>
      <w:r>
        <w:rPr>
          <w:rFonts w:hint="eastAsia"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lang w:val="en-US" w:eastAsia="zh-CN"/>
        </w:rPr>
        <w:t>人，事业编制21人。现有在职在编人员55人，退休人员</w:t>
      </w:r>
      <w:r>
        <w:rPr>
          <w:rFonts w:hint="eastAsia" w:ascii="Times New Roman" w:hAnsi="Times New Roman" w:eastAsia="仿宋_GB2312" w:cs="Times New Roman"/>
          <w:color w:val="000000"/>
          <w:sz w:val="32"/>
          <w:szCs w:val="32"/>
          <w:lang w:val="en-US" w:eastAsia="zh-CN"/>
        </w:rPr>
        <w:t>32</w:t>
      </w:r>
      <w:r>
        <w:rPr>
          <w:rFonts w:hint="default" w:ascii="Times New Roman" w:hAnsi="Times New Roman" w:eastAsia="仿宋_GB2312" w:cs="Times New Roman"/>
          <w:color w:val="000000"/>
          <w:sz w:val="32"/>
          <w:szCs w:val="32"/>
          <w:lang w:val="en-US" w:eastAsia="zh-CN"/>
        </w:rPr>
        <w:t>人。内设办公室、生态环境监督股、法制宣教股、土壤生态股、水生态环境股、大气环境与应对气候变化股、固体废物股、行政审批办、规划与财务股、人事股、党建办。下设县生态环境保护综合行政执法大队、岳阳市华容生态环境监测站、岳阳市华容生态环境事务中心三个二级机</w:t>
      </w:r>
      <w:r>
        <w:rPr>
          <w:rFonts w:hint="default" w:ascii="Times New Roman" w:hAnsi="Times New Roman" w:eastAsia="仿宋_GB2312" w:cs="Times New Roman"/>
          <w:b w:val="0"/>
          <w:bCs w:val="0"/>
          <w:color w:val="000000"/>
          <w:sz w:val="32"/>
          <w:szCs w:val="32"/>
          <w:lang w:val="en-US" w:eastAsia="zh-CN"/>
        </w:rPr>
        <w:t>构（二级</w:t>
      </w:r>
      <w:r>
        <w:rPr>
          <w:rFonts w:hint="default" w:ascii="Times New Roman" w:hAnsi="Times New Roman" w:eastAsia="仿宋_GB2312" w:cs="Times New Roman"/>
          <w:color w:val="000000"/>
          <w:sz w:val="32"/>
          <w:szCs w:val="32"/>
          <w:lang w:val="en-US" w:eastAsia="zh-CN"/>
        </w:rPr>
        <w:t>机构财务上未独立核算）</w:t>
      </w:r>
      <w:r>
        <w:rPr>
          <w:rFonts w:hint="eastAsia" w:ascii="Times New Roman" w:hAnsi="Times New Roman" w:eastAsia="仿宋_GB2312" w:cs="Times New Roman"/>
          <w:color w:val="000000"/>
          <w:sz w:val="32"/>
          <w:szCs w:val="32"/>
          <w:lang w:val="en-US" w:eastAsia="zh-CN"/>
        </w:rPr>
        <w:t>。</w:t>
      </w:r>
    </w:p>
    <w:p w14:paraId="543A12D7">
      <w:pPr>
        <w:keepLines/>
        <w:adjustRightInd w:val="0"/>
        <w:snapToGrid w:val="0"/>
        <w:spacing w:before="142" w:line="560" w:lineRule="exact"/>
        <w:ind w:left="460" w:firstLine="636" w:firstLineChars="200"/>
        <w:rPr>
          <w:rFonts w:ascii="方正黑体_GBK" w:hAnsi="方正黑体_GBK" w:eastAsia="方正黑体_GBK" w:cs="方正黑体_GBK"/>
        </w:rPr>
      </w:pPr>
      <w:r>
        <w:rPr>
          <w:rFonts w:hint="eastAsia" w:ascii="方正黑体_GBK" w:hAnsi="方正黑体_GBK" w:eastAsia="方正黑体_GBK" w:cs="方正黑体_GBK"/>
        </w:rPr>
        <w:t>二、一般公共预算支出情况</w:t>
      </w:r>
    </w:p>
    <w:p w14:paraId="495C1714">
      <w:pPr>
        <w:keepLines/>
        <w:adjustRightInd w:val="0"/>
        <w:snapToGrid w:val="0"/>
        <w:spacing w:before="154" w:line="560" w:lineRule="exact"/>
        <w:ind w:left="432" w:firstLine="636" w:firstLineChars="200"/>
        <w:rPr>
          <w:rFonts w:hint="eastAsia" w:ascii="方正楷体_GBK" w:hAnsi="方正楷体_GBK" w:eastAsia="方正楷体_GBK" w:cs="方正楷体_GBK"/>
          <w:b/>
          <w:bCs/>
        </w:rPr>
      </w:pPr>
      <w:r>
        <w:rPr>
          <w:rFonts w:hint="eastAsia" w:ascii="方正楷体_GBK" w:hAnsi="方正楷体_GBK" w:eastAsia="方正楷体_GBK" w:cs="方正楷体_GBK"/>
          <w:b/>
          <w:bCs/>
        </w:rPr>
        <w:t>（一）基本支出情况</w:t>
      </w:r>
    </w:p>
    <w:p w14:paraId="192322D7">
      <w:pPr>
        <w:pStyle w:val="2"/>
        <w:ind w:left="0" w:leftChars="0" w:firstLine="636" w:firstLineChars="200"/>
      </w:pPr>
      <w:r>
        <w:rPr>
          <w:rFonts w:hint="default" w:ascii="Times New Roman" w:hAnsi="Times New Roman" w:eastAsia="仿宋_GB2312" w:cs="Times New Roman"/>
          <w:b w:val="0"/>
          <w:color w:val="000000"/>
          <w:sz w:val="32"/>
          <w:szCs w:val="32"/>
          <w:highlight w:val="none"/>
          <w:lang w:val="en-US" w:eastAsia="zh-CN"/>
        </w:rPr>
        <w:t>202</w:t>
      </w:r>
      <w:r>
        <w:rPr>
          <w:rFonts w:hint="eastAsia" w:ascii="Times New Roman" w:hAnsi="Times New Roman" w:eastAsia="仿宋_GB2312" w:cs="Times New Roman"/>
          <w:b w:val="0"/>
          <w:color w:val="000000"/>
          <w:sz w:val="32"/>
          <w:szCs w:val="32"/>
          <w:highlight w:val="none"/>
          <w:lang w:val="en-US" w:eastAsia="zh-CN"/>
        </w:rPr>
        <w:t>5</w:t>
      </w:r>
      <w:r>
        <w:rPr>
          <w:rFonts w:hint="default" w:ascii="Times New Roman" w:hAnsi="Times New Roman" w:eastAsia="仿宋_GB2312" w:cs="Times New Roman"/>
          <w:b w:val="0"/>
          <w:color w:val="000000"/>
          <w:sz w:val="32"/>
          <w:szCs w:val="32"/>
          <w:highlight w:val="none"/>
          <w:lang w:val="en-US" w:eastAsia="zh-CN"/>
        </w:rPr>
        <w:t>年一般公共预算财政拨款基本支出数为</w:t>
      </w:r>
      <w:r>
        <w:rPr>
          <w:rFonts w:hint="eastAsia" w:ascii="Times New Roman" w:hAnsi="Times New Roman" w:eastAsia="仿宋_GB2312" w:cs="Times New Roman"/>
          <w:b w:val="0"/>
          <w:color w:val="000000"/>
          <w:sz w:val="32"/>
          <w:szCs w:val="32"/>
          <w:highlight w:val="none"/>
          <w:lang w:val="en-US" w:eastAsia="zh-CN"/>
        </w:rPr>
        <w:t>1138.11</w:t>
      </w:r>
      <w:r>
        <w:rPr>
          <w:rFonts w:hint="default" w:ascii="Times New Roman" w:hAnsi="Times New Roman" w:eastAsia="仿宋_GB2312" w:cs="Times New Roman"/>
          <w:b w:val="0"/>
          <w:color w:val="000000"/>
          <w:sz w:val="32"/>
          <w:szCs w:val="32"/>
          <w:highlight w:val="none"/>
          <w:lang w:val="en-US" w:eastAsia="zh-CN"/>
        </w:rPr>
        <w:t>万元，是指为保障单位机构正常运转、完成日常工作任务而发生的各项支出，包括用于基本工资、津贴补贴、基础绩效奖等人员经费以及办公费、印刷费、水电费、差旅费等日常公用经费。其中：人员支出</w:t>
      </w:r>
      <w:r>
        <w:rPr>
          <w:rFonts w:hint="eastAsia" w:ascii="Times New Roman" w:hAnsi="Times New Roman" w:eastAsia="仿宋_GB2312" w:cs="Times New Roman"/>
          <w:b w:val="0"/>
          <w:color w:val="000000"/>
          <w:sz w:val="32"/>
          <w:szCs w:val="32"/>
          <w:highlight w:val="none"/>
          <w:lang w:val="en-US" w:eastAsia="zh-CN"/>
        </w:rPr>
        <w:t>1046.37</w:t>
      </w:r>
      <w:r>
        <w:rPr>
          <w:rFonts w:hint="default" w:ascii="Times New Roman" w:hAnsi="Times New Roman" w:eastAsia="仿宋_GB2312" w:cs="Times New Roman"/>
          <w:b w:val="0"/>
          <w:color w:val="000000"/>
          <w:sz w:val="32"/>
          <w:szCs w:val="32"/>
          <w:highlight w:val="none"/>
          <w:lang w:val="en-US" w:eastAsia="zh-CN"/>
        </w:rPr>
        <w:t>万元，公用支出</w:t>
      </w:r>
      <w:r>
        <w:rPr>
          <w:rFonts w:hint="eastAsia" w:ascii="Times New Roman" w:hAnsi="Times New Roman" w:eastAsia="仿宋_GB2312" w:cs="Times New Roman"/>
          <w:b w:val="0"/>
          <w:color w:val="000000"/>
          <w:sz w:val="32"/>
          <w:szCs w:val="32"/>
          <w:highlight w:val="none"/>
          <w:lang w:val="en-US" w:eastAsia="zh-CN"/>
        </w:rPr>
        <w:t>91.74</w:t>
      </w:r>
      <w:r>
        <w:rPr>
          <w:rFonts w:hint="default" w:ascii="Times New Roman" w:hAnsi="Times New Roman" w:eastAsia="仿宋_GB2312" w:cs="Times New Roman"/>
          <w:b w:val="0"/>
          <w:color w:val="000000"/>
          <w:sz w:val="32"/>
          <w:szCs w:val="32"/>
          <w:highlight w:val="none"/>
          <w:lang w:val="en-US" w:eastAsia="zh-CN"/>
        </w:rPr>
        <w:t>万元。年度“三公”经费支出</w:t>
      </w:r>
      <w:r>
        <w:rPr>
          <w:rFonts w:hint="eastAsia" w:ascii="Times New Roman" w:hAnsi="Times New Roman" w:eastAsia="仿宋_GB2312" w:cs="Times New Roman"/>
          <w:b w:val="0"/>
          <w:color w:val="000000"/>
          <w:sz w:val="32"/>
          <w:szCs w:val="32"/>
          <w:highlight w:val="none"/>
          <w:lang w:val="en-US" w:eastAsia="zh-CN"/>
        </w:rPr>
        <w:t>1.79</w:t>
      </w:r>
      <w:r>
        <w:rPr>
          <w:rFonts w:hint="default" w:ascii="Times New Roman" w:hAnsi="Times New Roman" w:eastAsia="仿宋_GB2312" w:cs="Times New Roman"/>
          <w:b w:val="0"/>
          <w:color w:val="000000"/>
          <w:sz w:val="32"/>
          <w:szCs w:val="32"/>
          <w:highlight w:val="none"/>
          <w:lang w:val="en-US" w:eastAsia="zh-CN"/>
        </w:rPr>
        <w:t>万元。（其中：公务接待费</w:t>
      </w:r>
      <w:r>
        <w:rPr>
          <w:rFonts w:hint="eastAsia" w:ascii="Times New Roman" w:hAnsi="Times New Roman" w:eastAsia="仿宋_GB2312" w:cs="Times New Roman"/>
          <w:b w:val="0"/>
          <w:color w:val="000000"/>
          <w:sz w:val="32"/>
          <w:szCs w:val="32"/>
          <w:highlight w:val="none"/>
          <w:lang w:val="en-US" w:eastAsia="zh-CN"/>
        </w:rPr>
        <w:t>0.34</w:t>
      </w:r>
      <w:r>
        <w:rPr>
          <w:rFonts w:hint="default" w:ascii="Times New Roman" w:hAnsi="Times New Roman" w:eastAsia="仿宋_GB2312" w:cs="Times New Roman"/>
          <w:b w:val="0"/>
          <w:color w:val="000000"/>
          <w:sz w:val="32"/>
          <w:szCs w:val="32"/>
          <w:highlight w:val="none"/>
          <w:lang w:val="en-US" w:eastAsia="zh-CN"/>
        </w:rPr>
        <w:t>万元，公务用车运行维护费</w:t>
      </w:r>
      <w:r>
        <w:rPr>
          <w:rFonts w:hint="eastAsia" w:ascii="Times New Roman" w:hAnsi="Times New Roman" w:eastAsia="仿宋_GB2312" w:cs="Times New Roman"/>
          <w:b w:val="0"/>
          <w:color w:val="000000"/>
          <w:sz w:val="32"/>
          <w:szCs w:val="32"/>
          <w:highlight w:val="none"/>
          <w:lang w:val="en-US" w:eastAsia="zh-CN"/>
        </w:rPr>
        <w:t>1.45</w:t>
      </w:r>
      <w:r>
        <w:rPr>
          <w:rFonts w:hint="default" w:ascii="Times New Roman" w:hAnsi="Times New Roman" w:eastAsia="仿宋_GB2312" w:cs="Times New Roman"/>
          <w:b w:val="0"/>
          <w:color w:val="000000"/>
          <w:sz w:val="32"/>
          <w:szCs w:val="32"/>
          <w:highlight w:val="none"/>
          <w:lang w:val="en-US" w:eastAsia="zh-CN"/>
        </w:rPr>
        <w:t>万元）。合理有效地保障人员费用及局机关基本工作运行，我局严格实行经费支出事项事前审批制度，严格规范事后经费报销程序，严控经费开支标准。对因公出国、公车购买及运行维护、公务接待等“三公”经费支出做出“严格控制在财政部门批复的预算额度内，不得无预算、超预算列支”等要求，并实行公示制度，“三公”经费及部门预决算等按照市统一要求，由局官方网站对外公开</w:t>
      </w:r>
      <w:r>
        <w:rPr>
          <w:rFonts w:hint="eastAsia" w:ascii="Times New Roman" w:hAnsi="Times New Roman" w:eastAsia="仿宋_GB2312" w:cs="Times New Roman"/>
          <w:b w:val="0"/>
          <w:color w:val="000000"/>
          <w:sz w:val="32"/>
          <w:szCs w:val="32"/>
          <w:highlight w:val="none"/>
          <w:lang w:val="en-US" w:eastAsia="zh-CN"/>
        </w:rPr>
        <w:t>。</w:t>
      </w:r>
    </w:p>
    <w:p w14:paraId="1001C306">
      <w:pPr>
        <w:keepLines/>
        <w:numPr>
          <w:ilvl w:val="0"/>
          <w:numId w:val="2"/>
        </w:numPr>
        <w:adjustRightInd w:val="0"/>
        <w:snapToGrid w:val="0"/>
        <w:spacing w:before="163" w:line="560" w:lineRule="exact"/>
        <w:ind w:left="0" w:leftChars="0" w:firstLine="636" w:firstLineChars="200"/>
        <w:rPr>
          <w:rFonts w:hint="eastAsia" w:ascii="方正楷体_GBK" w:hAnsi="方正楷体_GBK" w:eastAsia="方正楷体_GBK" w:cs="方正楷体_GBK"/>
          <w:b/>
          <w:bCs/>
        </w:rPr>
      </w:pPr>
      <w:r>
        <w:rPr>
          <w:rFonts w:hint="eastAsia" w:ascii="方正楷体_GBK" w:hAnsi="方正楷体_GBK" w:eastAsia="方正楷体_GBK" w:cs="方正楷体_GBK"/>
          <w:b/>
          <w:bCs/>
        </w:rPr>
        <w:t>项目支出情况</w:t>
      </w:r>
    </w:p>
    <w:p w14:paraId="6A131D99">
      <w:pPr>
        <w:pStyle w:val="25"/>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pPr>
      <w:r>
        <w:rPr>
          <w:rFonts w:hint="default" w:ascii="Times New Roman" w:hAnsi="Times New Roman" w:eastAsia="仿宋_GB2312" w:cs="Times New Roman"/>
          <w:b w:val="0"/>
          <w:color w:val="000000"/>
          <w:sz w:val="32"/>
          <w:szCs w:val="32"/>
          <w:highlight w:val="none"/>
          <w:lang w:val="en-US" w:eastAsia="zh-CN"/>
        </w:rPr>
        <w:t>202</w:t>
      </w:r>
      <w:r>
        <w:rPr>
          <w:rFonts w:hint="eastAsia" w:ascii="Times New Roman" w:hAnsi="Times New Roman" w:cs="Times New Roman"/>
          <w:b w:val="0"/>
          <w:color w:val="000000"/>
          <w:sz w:val="32"/>
          <w:szCs w:val="32"/>
          <w:highlight w:val="none"/>
          <w:lang w:val="en-US" w:eastAsia="zh-CN"/>
        </w:rPr>
        <w:t>5</w:t>
      </w:r>
      <w:r>
        <w:rPr>
          <w:rFonts w:hint="default" w:ascii="Times New Roman" w:hAnsi="Times New Roman" w:eastAsia="仿宋_GB2312" w:cs="Times New Roman"/>
          <w:b w:val="0"/>
          <w:color w:val="000000"/>
          <w:sz w:val="32"/>
          <w:szCs w:val="32"/>
          <w:highlight w:val="none"/>
          <w:lang w:val="en-US" w:eastAsia="zh-CN"/>
        </w:rPr>
        <w:t>年一般公共预算财政拨款项目支出数为</w:t>
      </w:r>
      <w:r>
        <w:rPr>
          <w:rFonts w:hint="eastAsia" w:ascii="Times New Roman" w:hAnsi="Times New Roman" w:cs="Times New Roman"/>
          <w:b w:val="0"/>
          <w:color w:val="000000"/>
          <w:sz w:val="32"/>
          <w:szCs w:val="32"/>
          <w:highlight w:val="none"/>
          <w:lang w:val="en-US" w:eastAsia="zh-CN"/>
        </w:rPr>
        <w:t>731.46</w:t>
      </w:r>
      <w:r>
        <w:rPr>
          <w:rFonts w:hint="default" w:ascii="Times New Roman" w:hAnsi="Times New Roman" w:eastAsia="仿宋_GB2312" w:cs="Times New Roman"/>
          <w:b w:val="0"/>
          <w:color w:val="000000"/>
          <w:sz w:val="32"/>
          <w:szCs w:val="32"/>
          <w:highlight w:val="none"/>
          <w:lang w:val="en-US" w:eastAsia="zh-CN"/>
        </w:rPr>
        <w:t>万元，是指单位为完成特定行政工作任务或事业发展目标而发生的支出，包括有关业务工作经费、运行维护经费等。其中：日常工作经费支出</w:t>
      </w:r>
      <w:r>
        <w:rPr>
          <w:rFonts w:hint="eastAsia" w:ascii="Times New Roman" w:hAnsi="Times New Roman" w:cs="Times New Roman"/>
          <w:b w:val="0"/>
          <w:color w:val="000000"/>
          <w:sz w:val="32"/>
          <w:szCs w:val="32"/>
          <w:highlight w:val="none"/>
          <w:lang w:val="en-US" w:eastAsia="zh-CN"/>
        </w:rPr>
        <w:t>620.01</w:t>
      </w:r>
      <w:r>
        <w:rPr>
          <w:rFonts w:hint="default" w:ascii="Times New Roman" w:hAnsi="Times New Roman" w:eastAsia="仿宋_GB2312" w:cs="Times New Roman"/>
          <w:b w:val="0"/>
          <w:color w:val="000000"/>
          <w:sz w:val="32"/>
          <w:szCs w:val="32"/>
          <w:highlight w:val="none"/>
          <w:lang w:val="en-US" w:eastAsia="zh-CN"/>
        </w:rPr>
        <w:t>万元、办案费支出</w:t>
      </w:r>
      <w:r>
        <w:rPr>
          <w:rFonts w:hint="eastAsia" w:ascii="Times New Roman" w:hAnsi="Times New Roman" w:cs="Times New Roman"/>
          <w:b w:val="0"/>
          <w:color w:val="000000"/>
          <w:sz w:val="32"/>
          <w:szCs w:val="32"/>
          <w:highlight w:val="none"/>
          <w:lang w:val="en-US" w:eastAsia="zh-CN"/>
        </w:rPr>
        <w:t>6.45</w:t>
      </w:r>
      <w:r>
        <w:rPr>
          <w:rFonts w:hint="default" w:ascii="Times New Roman" w:hAnsi="Times New Roman" w:eastAsia="仿宋_GB2312" w:cs="Times New Roman"/>
          <w:b w:val="0"/>
          <w:color w:val="000000"/>
          <w:sz w:val="32"/>
          <w:szCs w:val="32"/>
          <w:highlight w:val="none"/>
          <w:lang w:val="en-US" w:eastAsia="zh-CN"/>
        </w:rPr>
        <w:t>万元、2024年单位指标结余结转支出</w:t>
      </w:r>
      <w:r>
        <w:rPr>
          <w:rFonts w:hint="eastAsia" w:ascii="Times New Roman" w:hAnsi="Times New Roman" w:cs="Times New Roman"/>
          <w:b w:val="0"/>
          <w:color w:val="000000"/>
          <w:sz w:val="32"/>
          <w:szCs w:val="32"/>
          <w:highlight w:val="none"/>
          <w:lang w:val="en-US" w:eastAsia="zh-CN"/>
        </w:rPr>
        <w:t>92</w:t>
      </w:r>
      <w:r>
        <w:rPr>
          <w:rFonts w:hint="default" w:ascii="Times New Roman" w:hAnsi="Times New Roman" w:eastAsia="仿宋_GB2312" w:cs="Times New Roman"/>
          <w:b w:val="0"/>
          <w:color w:val="000000"/>
          <w:sz w:val="32"/>
          <w:szCs w:val="32"/>
          <w:highlight w:val="none"/>
          <w:lang w:val="en-US" w:eastAsia="zh-CN"/>
        </w:rPr>
        <w:t>万元</w:t>
      </w:r>
      <w:r>
        <w:rPr>
          <w:rFonts w:hint="eastAsia" w:ascii="Times New Roman" w:hAnsi="Times New Roman" w:eastAsia="仿宋_GB2312" w:cs="Times New Roman"/>
          <w:b w:val="0"/>
          <w:color w:val="000000"/>
          <w:sz w:val="32"/>
          <w:szCs w:val="32"/>
          <w:highlight w:val="none"/>
          <w:lang w:val="en-US" w:eastAsia="zh-CN"/>
        </w:rPr>
        <w:t>、省级环保专项资金的支出13万元</w:t>
      </w:r>
      <w:r>
        <w:rPr>
          <w:rFonts w:hint="default" w:ascii="Times New Roman" w:hAnsi="Times New Roman" w:eastAsia="仿宋_GB2312" w:cs="Times New Roman"/>
          <w:b w:val="0"/>
          <w:color w:val="000000"/>
          <w:sz w:val="32"/>
          <w:szCs w:val="32"/>
          <w:highlight w:val="none"/>
          <w:lang w:val="en-US" w:eastAsia="zh-CN"/>
        </w:rPr>
        <w:t>，主要用于办案费、委托业务、专业设备购置、差旅费、其他交通费、印刷费等方面。对项目资金的管理我局建立了项目资金管理办法，遵循专款专用、单独核算的管理原则，项目资金财政拨款到位后及时进行了项目的开展和资金的投入</w:t>
      </w:r>
      <w:r>
        <w:rPr>
          <w:rFonts w:hint="eastAsia" w:ascii="Times New Roman" w:hAnsi="Times New Roman" w:eastAsia="仿宋_GB2312" w:cs="Times New Roman"/>
          <w:b w:val="0"/>
          <w:color w:val="000000"/>
          <w:sz w:val="32"/>
          <w:szCs w:val="32"/>
          <w:highlight w:val="none"/>
          <w:lang w:val="en-US" w:eastAsia="zh-CN"/>
        </w:rPr>
        <w:t>。</w:t>
      </w:r>
    </w:p>
    <w:p w14:paraId="6C72DC56">
      <w:pPr>
        <w:keepLines/>
        <w:numPr>
          <w:ilvl w:val="0"/>
          <w:numId w:val="0"/>
        </w:numPr>
        <w:adjustRightInd w:val="0"/>
        <w:snapToGrid w:val="0"/>
        <w:spacing w:before="152" w:line="560" w:lineRule="exact"/>
        <w:ind w:left="461" w:leftChars="0"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lang w:val="en-US" w:eastAsia="zh-CN" w:bidi="ar-SA"/>
        </w:rPr>
        <w:t>三、</w:t>
      </w:r>
      <w:r>
        <w:rPr>
          <w:rFonts w:hint="eastAsia" w:ascii="方正黑体_GBK" w:hAnsi="方正黑体_GBK" w:eastAsia="方正黑体_GBK" w:cs="方正黑体_GBK"/>
        </w:rPr>
        <w:t>政府性基金预算支出情况</w:t>
      </w:r>
    </w:p>
    <w:p w14:paraId="37B2AD24">
      <w:pPr>
        <w:pStyle w:val="2"/>
        <w:numPr>
          <w:numId w:val="0"/>
        </w:numPr>
        <w:ind w:firstLine="636" w:firstLineChars="200"/>
      </w:pPr>
      <w:r>
        <w:rPr>
          <w:rFonts w:hint="default" w:ascii="Times New Roman" w:hAnsi="Times New Roman" w:eastAsia="仿宋_GB2312" w:cs="Times New Roman"/>
          <w:color w:val="000000"/>
          <w:kern w:val="2"/>
          <w:sz w:val="32"/>
          <w:szCs w:val="32"/>
          <w:lang w:val="en-US" w:eastAsia="zh-CN" w:bidi="ar-SA"/>
        </w:rPr>
        <w:t>202</w:t>
      </w:r>
      <w:r>
        <w:rPr>
          <w:rFonts w:hint="eastAsia" w:ascii="Times New Roman" w:hAnsi="Times New Roman" w:eastAsia="仿宋_GB2312" w:cs="Times New Roman"/>
          <w:color w:val="000000"/>
          <w:kern w:val="2"/>
          <w:sz w:val="32"/>
          <w:szCs w:val="32"/>
          <w:lang w:val="en-US" w:eastAsia="zh-CN" w:bidi="ar-SA"/>
        </w:rPr>
        <w:t>5</w:t>
      </w:r>
      <w:r>
        <w:rPr>
          <w:rFonts w:hint="default" w:ascii="Times New Roman" w:hAnsi="Times New Roman" w:eastAsia="仿宋_GB2312" w:cs="Times New Roman"/>
          <w:color w:val="000000"/>
          <w:kern w:val="2"/>
          <w:sz w:val="32"/>
          <w:szCs w:val="32"/>
          <w:lang w:val="en-US" w:eastAsia="zh-CN" w:bidi="ar-SA"/>
        </w:rPr>
        <w:t>年度本单位无政府性基金安排的支出。</w:t>
      </w:r>
    </w:p>
    <w:p w14:paraId="4A2E513F">
      <w:pPr>
        <w:keepLines/>
        <w:numPr>
          <w:ilvl w:val="0"/>
          <w:numId w:val="0"/>
        </w:numPr>
        <w:adjustRightInd w:val="0"/>
        <w:snapToGrid w:val="0"/>
        <w:spacing w:before="143" w:line="560" w:lineRule="exact"/>
        <w:ind w:left="461" w:leftChars="0"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lang w:val="en-US" w:eastAsia="zh-CN" w:bidi="ar-SA"/>
        </w:rPr>
        <w:t>四、</w:t>
      </w:r>
      <w:r>
        <w:rPr>
          <w:rFonts w:hint="eastAsia" w:ascii="方正黑体_GBK" w:hAnsi="方正黑体_GBK" w:eastAsia="方正黑体_GBK" w:cs="方正黑体_GBK"/>
        </w:rPr>
        <w:t>国有资本经营预算支出情况</w:t>
      </w:r>
    </w:p>
    <w:p w14:paraId="730115B6">
      <w:pPr>
        <w:pStyle w:val="25"/>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pPr>
      <w:r>
        <w:rPr>
          <w:rFonts w:hint="default" w:ascii="Times New Roman" w:hAnsi="Times New Roman" w:eastAsia="仿宋_GB2312" w:cs="Times New Roman"/>
          <w:color w:val="000000"/>
          <w:kern w:val="2"/>
          <w:sz w:val="32"/>
          <w:szCs w:val="32"/>
          <w:lang w:val="en-US" w:eastAsia="zh-CN" w:bidi="ar-SA"/>
        </w:rPr>
        <w:t>202</w:t>
      </w:r>
      <w:r>
        <w:rPr>
          <w:rFonts w:hint="eastAsia" w:ascii="Times New Roman" w:hAnsi="Times New Roman" w:cs="Times New Roman"/>
          <w:color w:val="000000"/>
          <w:kern w:val="2"/>
          <w:sz w:val="32"/>
          <w:szCs w:val="32"/>
          <w:lang w:val="en-US" w:eastAsia="zh-CN" w:bidi="ar-SA"/>
        </w:rPr>
        <w:t>5</w:t>
      </w:r>
      <w:r>
        <w:rPr>
          <w:rFonts w:hint="default" w:ascii="Times New Roman" w:hAnsi="Times New Roman" w:eastAsia="仿宋_GB2312" w:cs="Times New Roman"/>
          <w:color w:val="000000"/>
          <w:kern w:val="2"/>
          <w:sz w:val="32"/>
          <w:szCs w:val="32"/>
          <w:lang w:val="en-US" w:eastAsia="zh-CN" w:bidi="ar-SA"/>
        </w:rPr>
        <w:t>年度本单位无国有资本经营安排的支出。</w:t>
      </w:r>
    </w:p>
    <w:p w14:paraId="3515EA7A">
      <w:pPr>
        <w:keepLines/>
        <w:numPr>
          <w:ilvl w:val="0"/>
          <w:numId w:val="0"/>
        </w:numPr>
        <w:adjustRightInd w:val="0"/>
        <w:snapToGrid w:val="0"/>
        <w:spacing w:before="144" w:line="560" w:lineRule="exact"/>
        <w:ind w:left="461" w:leftChars="0"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lang w:val="en-US" w:eastAsia="zh-CN" w:bidi="ar-SA"/>
        </w:rPr>
        <w:t>五、</w:t>
      </w:r>
      <w:r>
        <w:rPr>
          <w:rFonts w:hint="eastAsia" w:ascii="方正黑体_GBK" w:hAnsi="方正黑体_GBK" w:eastAsia="方正黑体_GBK" w:cs="方正黑体_GBK"/>
        </w:rPr>
        <w:t>社会保险基金预算支出情况</w:t>
      </w:r>
    </w:p>
    <w:p w14:paraId="2FA007F2">
      <w:pPr>
        <w:pStyle w:val="2"/>
        <w:numPr>
          <w:numId w:val="0"/>
        </w:numPr>
        <w:ind w:firstLine="636" w:firstLineChars="200"/>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年度本单位无社会保险基金安排的支出</w:t>
      </w:r>
      <w:r>
        <w:rPr>
          <w:rFonts w:hint="eastAsia" w:ascii="Times New Roman" w:hAnsi="Times New Roman" w:eastAsia="仿宋_GB2312" w:cs="Times New Roman"/>
          <w:color w:val="000000"/>
          <w:sz w:val="32"/>
          <w:szCs w:val="32"/>
          <w:lang w:val="en-US" w:eastAsia="zh-CN"/>
        </w:rPr>
        <w:t>。</w:t>
      </w:r>
    </w:p>
    <w:p w14:paraId="2D7903AE">
      <w:pPr>
        <w:keepLines/>
        <w:numPr>
          <w:ilvl w:val="0"/>
          <w:numId w:val="0"/>
        </w:numPr>
        <w:adjustRightInd w:val="0"/>
        <w:snapToGrid w:val="0"/>
        <w:spacing w:before="143" w:line="560" w:lineRule="exact"/>
        <w:ind w:left="461" w:leftChars="0"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lang w:val="en-US" w:eastAsia="zh-CN" w:bidi="ar-SA"/>
        </w:rPr>
        <w:t>六、</w:t>
      </w:r>
      <w:r>
        <w:rPr>
          <w:rFonts w:hint="eastAsia" w:ascii="方正黑体_GBK" w:hAnsi="方正黑体_GBK" w:eastAsia="方正黑体_GBK" w:cs="方正黑体_GBK"/>
        </w:rPr>
        <w:t>部门整体支出绩效情况</w:t>
      </w:r>
    </w:p>
    <w:p w14:paraId="55BE2FD6">
      <w:pPr>
        <w:pStyle w:val="2"/>
        <w:numPr>
          <w:numId w:val="0"/>
        </w:numPr>
        <w:ind w:firstLine="636" w:firstLineChars="200"/>
      </w:pPr>
      <w:r>
        <w:rPr>
          <w:rFonts w:hint="default" w:ascii="Times New Roman" w:hAnsi="Times New Roman" w:eastAsia="仿宋_GB2312" w:cs="Times New Roman"/>
          <w:color w:val="000000"/>
          <w:kern w:val="2"/>
          <w:sz w:val="32"/>
          <w:szCs w:val="32"/>
          <w:highlight w:val="none"/>
          <w:lang w:val="en-US" w:eastAsia="zh-CN" w:bidi="ar-SA"/>
        </w:rPr>
        <w:t>本年预算配置控制较好，财政供养人员控制在预算编制以内。三公经费控制得较好，相比去年决算和年初预算都有所减少。预算管理方面制度执行总体较为有效，仍需进一步强化。资金分配和使用管理需进一步加强。资产管理方面建立了资产管理制度，资产配置和处置严格按规范进行，对全局资产进行了详细的清查，加强了对资产的管理，总体执行较好。政府采购严格按照政府采购内部控制制度严格流程管理，规范执行</w:t>
      </w:r>
      <w:r>
        <w:rPr>
          <w:rFonts w:hint="eastAsia" w:ascii="Times New Roman" w:hAnsi="Times New Roman" w:eastAsia="仿宋_GB2312" w:cs="Times New Roman"/>
          <w:color w:val="000000"/>
          <w:kern w:val="2"/>
          <w:sz w:val="32"/>
          <w:szCs w:val="32"/>
          <w:highlight w:val="none"/>
          <w:lang w:val="en-US" w:eastAsia="zh-CN" w:bidi="ar-SA"/>
        </w:rPr>
        <w:t>。</w:t>
      </w:r>
    </w:p>
    <w:p w14:paraId="78EC1C14">
      <w:pPr>
        <w:keepLines/>
        <w:numPr>
          <w:ilvl w:val="0"/>
          <w:numId w:val="0"/>
        </w:numPr>
        <w:adjustRightInd w:val="0"/>
        <w:snapToGrid w:val="0"/>
        <w:spacing w:before="145" w:line="560" w:lineRule="exact"/>
        <w:ind w:left="461" w:leftChars="0"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sz w:val="32"/>
          <w:lang w:val="en-US" w:eastAsia="zh-CN" w:bidi="ar-SA"/>
        </w:rPr>
        <w:t>七、</w:t>
      </w:r>
      <w:r>
        <w:rPr>
          <w:rFonts w:hint="eastAsia" w:ascii="方正黑体_GBK" w:hAnsi="方正黑体_GBK" w:eastAsia="方正黑体_GBK" w:cs="方正黑体_GBK"/>
        </w:rPr>
        <w:t>存在的问题及原因分析</w:t>
      </w:r>
    </w:p>
    <w:p w14:paraId="70A4514E">
      <w:pPr>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由于人员配置不足，绩效评价未能完全涵盖我单位工作的各个方面，未能设置个性化量化考核指标，对各项资金使用的规范性和使用结果的有效性分析并不透彻。下一阶段，我单位将进一步推进绩效管理，做到对各项支出的效果进行跟踪问效，将绩效管理融入单位的日常管理中。</w:t>
      </w:r>
    </w:p>
    <w:p w14:paraId="2ABD1257">
      <w:pPr>
        <w:pStyle w:val="2"/>
        <w:numPr>
          <w:numId w:val="0"/>
        </w:numPr>
        <w:ind w:firstLine="636" w:firstLineChars="200"/>
      </w:pPr>
      <w:r>
        <w:rPr>
          <w:rFonts w:hint="default" w:ascii="Times New Roman" w:hAnsi="Times New Roman" w:eastAsia="仿宋_GB2312" w:cs="Times New Roman"/>
          <w:sz w:val="32"/>
          <w:szCs w:val="32"/>
          <w:highlight w:val="none"/>
          <w:lang w:val="en-US" w:eastAsia="zh-CN"/>
        </w:rPr>
        <w:t>2、人员素质有待进一步提高，由于绩效管理工作涉及面广，专业性强，加上缺乏系统的培训，单位对绩效管理理解不充分，对绩效管理业务不精通，在一定程度上影响了绩效评价工作质量</w:t>
      </w:r>
      <w:r>
        <w:rPr>
          <w:rFonts w:hint="eastAsia" w:ascii="Times New Roman" w:hAnsi="Times New Roman" w:eastAsia="仿宋_GB2312" w:cs="Times New Roman"/>
          <w:sz w:val="32"/>
          <w:szCs w:val="32"/>
          <w:highlight w:val="none"/>
          <w:lang w:val="en-US" w:eastAsia="zh-CN"/>
        </w:rPr>
        <w:t>。</w:t>
      </w:r>
    </w:p>
    <w:p w14:paraId="1D6CB20B">
      <w:pPr>
        <w:keepLines/>
        <w:adjustRightInd w:val="0"/>
        <w:snapToGrid w:val="0"/>
        <w:spacing w:before="143" w:line="560" w:lineRule="exact"/>
        <w:ind w:left="451"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rPr>
        <w:t>八、下一步改进措施</w:t>
      </w:r>
    </w:p>
    <w:p w14:paraId="18C019CF">
      <w:pPr>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进一步完善资金使用监管机制，动态跟踪资金使用情况，切实加快预算执行，将资金管理与业务活动紧密贴合，对业务类项目进行归并、调整和优化，以项目整合提高统筹效益。保障用对资金，用好资金，将资金用于刀刃上，灵活高效地服务于本部门职能及重点工作任务。同时加强预算资金绩效管理水平，资金申报与绩效目标申报同步，切实做好“花钱必有效，无效必问责”。</w:t>
      </w:r>
    </w:p>
    <w:p w14:paraId="00E91A36">
      <w:pPr>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细化预算编制工作，认真做好预算的编制。进一步加强局内部机构各科室的预算管理意识，严格按照预算编制的相关制度和要求，公用经费根据单位的年度工作重点和项目专项工作规划，本着“勤俭节约、保障运转”的原则进行预算的编制；编制范围尽可能的全面，不漏项；在预算编制时首先需满足固定性的、相对刚性的费用支出项目，尽量压缩变动性的、有控制空间的费用项目；进一步提高预算编制的科学性、合理性、严谨性和可控性。</w:t>
      </w:r>
    </w:p>
    <w:p w14:paraId="12059ED4">
      <w:pPr>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14:paraId="286D0E7F">
      <w:pPr>
        <w:keepNext w:val="0"/>
        <w:keepLines w:val="0"/>
        <w:pageBreakBefore w:val="0"/>
        <w:widowControl/>
        <w:kinsoku/>
        <w:wordWrap/>
        <w:overflowPunct/>
        <w:topLinePunct w:val="0"/>
        <w:autoSpaceDE/>
        <w:autoSpaceDN/>
        <w:bidi w:val="0"/>
        <w:adjustRightInd/>
        <w:snapToGrid/>
        <w:spacing w:line="640" w:lineRule="exact"/>
        <w:ind w:firstLine="636"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4、在项目资金及时到位的前提下，加快项目实施进度的推进，加强项目开展进度的跟踪，开展项目绩效评价，确保项目绩效目标的完成。</w:t>
      </w:r>
    </w:p>
    <w:p w14:paraId="27FFA0B6">
      <w:pPr>
        <w:pStyle w:val="2"/>
        <w:ind w:left="0" w:leftChars="0" w:firstLine="636" w:firstLineChars="200"/>
      </w:pPr>
      <w:r>
        <w:rPr>
          <w:rFonts w:hint="eastAsia" w:ascii="Times New Roman" w:hAnsi="Times New Roman" w:eastAsia="仿宋_GB2312" w:cs="Times New Roman"/>
          <w:sz w:val="32"/>
          <w:szCs w:val="32"/>
          <w:lang w:val="en-US" w:eastAsia="zh-CN"/>
        </w:rPr>
        <w:t>5、加强财务核算工作，提高财务的精细化管理，确保财务核算的真实、及时、准确、完整。</w:t>
      </w:r>
    </w:p>
    <w:p w14:paraId="3CD358ED">
      <w:pPr>
        <w:keepLines/>
        <w:adjustRightInd w:val="0"/>
        <w:snapToGrid w:val="0"/>
        <w:spacing w:before="143" w:line="560" w:lineRule="exact"/>
        <w:ind w:left="456"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rPr>
        <w:t>九、部门整体支出绩效自评结果拟应用和公开情况</w:t>
      </w:r>
    </w:p>
    <w:p w14:paraId="6F5C6E08">
      <w:pPr>
        <w:pStyle w:val="2"/>
        <w:ind w:left="0" w:leftChars="0" w:firstLine="636" w:firstLineChars="200"/>
      </w:pPr>
      <w:r>
        <w:rPr>
          <w:rFonts w:hint="default" w:ascii="Times New Roman" w:hAnsi="Times New Roman" w:eastAsia="仿宋_GB2312" w:cs="Times New Roman"/>
          <w:sz w:val="32"/>
          <w:szCs w:val="32"/>
          <w:highlight w:val="none"/>
          <w:lang w:val="en-US" w:eastAsia="zh-CN"/>
        </w:rPr>
        <w:t>根据部门整体支出绩效评价指标体系，本局202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年度评价得分</w:t>
      </w:r>
      <w:r>
        <w:rPr>
          <w:rFonts w:hint="eastAsia" w:ascii="Times New Roman" w:hAnsi="Times New Roman" w:eastAsia="仿宋_GB2312" w:cs="Times New Roman"/>
          <w:sz w:val="32"/>
          <w:szCs w:val="32"/>
          <w:highlight w:val="none"/>
          <w:lang w:val="en-US" w:eastAsia="zh-CN"/>
        </w:rPr>
        <w:t>98</w:t>
      </w:r>
      <w:r>
        <w:rPr>
          <w:rFonts w:hint="default" w:ascii="Times New Roman" w:hAnsi="Times New Roman" w:eastAsia="仿宋_GB2312" w:cs="Times New Roman"/>
          <w:sz w:val="32"/>
          <w:szCs w:val="32"/>
          <w:highlight w:val="none"/>
          <w:lang w:val="en-US" w:eastAsia="zh-CN"/>
        </w:rPr>
        <w:t>分。社会效率和有效性评价较好，社会公众满意度评价较好。按照市统一要求，由局官方网站对外公开</w:t>
      </w:r>
      <w:r>
        <w:rPr>
          <w:rFonts w:hint="eastAsia" w:ascii="Times New Roman" w:hAnsi="Times New Roman" w:eastAsia="仿宋_GB2312" w:cs="Times New Roman"/>
          <w:sz w:val="32"/>
          <w:szCs w:val="32"/>
          <w:highlight w:val="none"/>
          <w:lang w:val="en-US" w:eastAsia="zh-CN"/>
        </w:rPr>
        <w:t>。</w:t>
      </w:r>
    </w:p>
    <w:p w14:paraId="54348F16">
      <w:pPr>
        <w:keepLines/>
        <w:numPr>
          <w:ilvl w:val="0"/>
          <w:numId w:val="3"/>
        </w:numPr>
        <w:adjustRightInd w:val="0"/>
        <w:snapToGrid w:val="0"/>
        <w:spacing w:before="142" w:line="560" w:lineRule="exact"/>
        <w:ind w:left="462" w:firstLine="636" w:firstLineChars="200"/>
        <w:rPr>
          <w:rFonts w:hint="eastAsia" w:ascii="方正黑体_GBK" w:hAnsi="方正黑体_GBK" w:eastAsia="方正黑体_GBK" w:cs="方正黑体_GBK"/>
        </w:rPr>
      </w:pPr>
      <w:r>
        <w:rPr>
          <w:rFonts w:hint="eastAsia" w:ascii="方正黑体_GBK" w:hAnsi="方正黑体_GBK" w:eastAsia="方正黑体_GBK" w:cs="方正黑体_GBK"/>
        </w:rPr>
        <w:t>其他需要说明的情况</w:t>
      </w:r>
    </w:p>
    <w:p w14:paraId="26DC1CE6">
      <w:pPr>
        <w:pStyle w:val="2"/>
        <w:numPr>
          <w:numId w:val="0"/>
        </w:numPr>
        <w:ind w:firstLine="636" w:firstLineChars="200"/>
        <w:rPr>
          <w:rFonts w:hint="default" w:eastAsia="宋体"/>
          <w:lang w:val="en-US" w:eastAsia="zh-CN"/>
        </w:rPr>
      </w:pPr>
      <w:r>
        <w:rPr>
          <w:rFonts w:hint="default" w:ascii="Times New Roman" w:hAnsi="Times New Roman" w:eastAsia="仿宋_GB2312" w:cs="Times New Roman"/>
          <w:sz w:val="32"/>
          <w:szCs w:val="32"/>
          <w:highlight w:val="none"/>
          <w:lang w:val="en-US" w:eastAsia="zh-CN"/>
        </w:rPr>
        <w:t>无</w:t>
      </w:r>
    </w:p>
    <w:p w14:paraId="25FE547A">
      <w:pPr>
        <w:keepLines/>
        <w:adjustRightInd w:val="0"/>
        <w:snapToGrid w:val="0"/>
        <w:spacing w:before="153" w:line="560" w:lineRule="exact"/>
        <w:ind w:left="483" w:firstLine="636" w:firstLineChars="200"/>
        <w:rPr>
          <w:rFonts w:ascii="方正仿宋_GBK" w:hAnsi="方正仿宋_GBK" w:eastAsia="方正仿宋_GBK" w:cs="方正仿宋_GBK"/>
        </w:rPr>
      </w:pPr>
      <w:r>
        <w:rPr>
          <w:rFonts w:hint="eastAsia" w:ascii="方正仿宋_GBK" w:hAnsi="方正仿宋_GBK" w:eastAsia="方正仿宋_GBK" w:cs="方正仿宋_GBK"/>
        </w:rPr>
        <w:t>附件：1.部门整体支出绩效评价基础数据表</w:t>
      </w:r>
    </w:p>
    <w:p w14:paraId="4E96E79D">
      <w:pPr>
        <w:keepLines/>
        <w:adjustRightInd w:val="0"/>
        <w:snapToGrid w:val="0"/>
        <w:spacing w:before="147" w:line="560" w:lineRule="exact"/>
        <w:ind w:left="1680" w:firstLine="420" w:firstLineChars="0"/>
        <w:rPr>
          <w:rFonts w:ascii="方正仿宋_GBK" w:hAnsi="方正仿宋_GBK" w:eastAsia="方正仿宋_GBK" w:cs="方正仿宋_GBK"/>
        </w:rPr>
      </w:pPr>
      <w:r>
        <w:rPr>
          <w:rFonts w:ascii="方正仿宋_GBK" w:hAnsi="方正仿宋_GBK" w:eastAsia="方正仿宋_GBK" w:cs="方正仿宋_GBK"/>
        </w:rPr>
        <w:t>2</w:t>
      </w:r>
      <w:r>
        <w:rPr>
          <w:rFonts w:hint="eastAsia" w:ascii="方正仿宋_GBK" w:hAnsi="方正仿宋_GBK" w:eastAsia="方正仿宋_GBK" w:cs="方正仿宋_GBK"/>
        </w:rPr>
        <w:t>.部门整体支出绩效自评表</w:t>
      </w:r>
    </w:p>
    <w:p w14:paraId="1A220315">
      <w:pPr>
        <w:keepLines/>
        <w:adjustRightInd w:val="0"/>
        <w:snapToGrid w:val="0"/>
        <w:spacing w:before="147" w:line="560" w:lineRule="exact"/>
        <w:ind w:left="1680" w:firstLine="420" w:firstLineChars="0"/>
        <w:rPr>
          <w:rFonts w:hint="eastAsia" w:ascii="方正仿宋_GBK" w:hAnsi="方正仿宋_GBK" w:eastAsia="方正仿宋_GBK" w:cs="方正仿宋_GBK"/>
        </w:rPr>
      </w:pPr>
      <w:r>
        <w:rPr>
          <w:rFonts w:ascii="方正仿宋_GBK" w:hAnsi="方正仿宋_GBK" w:eastAsia="方正仿宋_GBK" w:cs="方正仿宋_GBK"/>
        </w:rPr>
        <w:t>3.</w:t>
      </w:r>
      <w:r>
        <w:rPr>
          <w:rFonts w:hint="eastAsia" w:ascii="方正仿宋_GBK" w:hAnsi="方正仿宋_GBK" w:eastAsia="方正仿宋_GBK" w:cs="方正仿宋_GBK"/>
        </w:rPr>
        <w:t>项目支出绩效自评表（每个一级项目一张表）</w:t>
      </w:r>
    </w:p>
    <w:p w14:paraId="0EC147C0">
      <w:pPr>
        <w:keepLines/>
        <w:adjustRightInd w:val="0"/>
        <w:snapToGrid w:val="0"/>
        <w:spacing w:before="147" w:line="560" w:lineRule="exact"/>
        <w:ind w:left="1680" w:firstLine="420" w:firstLineChars="0"/>
        <w:rPr>
          <w:rFonts w:ascii="方正仿宋_GBK" w:hAnsi="方正仿宋_GBK" w:eastAsia="方正仿宋_GBK" w:cs="方正仿宋_GBK"/>
        </w:rPr>
      </w:pPr>
      <w:r>
        <w:rPr>
          <w:rFonts w:ascii="方正仿宋_GBK" w:hAnsi="方正仿宋_GBK" w:eastAsia="方正仿宋_GBK" w:cs="方正仿宋_GBK"/>
        </w:rPr>
        <w:t>4.</w:t>
      </w:r>
      <w:r>
        <w:rPr>
          <w:rFonts w:hint="eastAsia" w:ascii="方正仿宋_GBK" w:hAnsi="方正仿宋_GBK" w:eastAsia="方正仿宋_GBK" w:cs="方正仿宋_GBK"/>
        </w:rPr>
        <w:t>政府性基金预算支出情况表</w:t>
      </w:r>
    </w:p>
    <w:p w14:paraId="0C49510A">
      <w:pPr>
        <w:keepLines/>
        <w:adjustRightInd w:val="0"/>
        <w:snapToGrid w:val="0"/>
        <w:spacing w:before="146" w:line="560" w:lineRule="exact"/>
        <w:ind w:left="1680" w:firstLine="420" w:firstLineChars="0"/>
        <w:rPr>
          <w:rFonts w:ascii="方正仿宋_GBK" w:hAnsi="方正仿宋_GBK" w:eastAsia="方正仿宋_GBK" w:cs="方正仿宋_GBK"/>
        </w:rPr>
      </w:pPr>
      <w:r>
        <w:rPr>
          <w:rFonts w:ascii="方正仿宋_GBK" w:hAnsi="方正仿宋_GBK" w:eastAsia="方正仿宋_GBK" w:cs="方正仿宋_GBK"/>
        </w:rPr>
        <w:t>5.</w:t>
      </w:r>
      <w:r>
        <w:rPr>
          <w:rFonts w:hint="eastAsia" w:ascii="方正仿宋_GBK" w:hAnsi="方正仿宋_GBK" w:eastAsia="方正仿宋_GBK" w:cs="方正仿宋_GBK"/>
        </w:rPr>
        <w:t>国有资本经营预算支出情况表</w:t>
      </w:r>
    </w:p>
    <w:p w14:paraId="6700B6EF">
      <w:pPr>
        <w:keepLines/>
        <w:adjustRightInd w:val="0"/>
        <w:snapToGrid w:val="0"/>
        <w:spacing w:before="145" w:line="560" w:lineRule="exact"/>
        <w:ind w:left="1680" w:firstLine="420" w:firstLineChars="0"/>
        <w:rPr>
          <w:rFonts w:ascii="方正仿宋_GBK" w:hAnsi="方正仿宋_GBK" w:eastAsia="方正仿宋_GBK" w:cs="方正仿宋_GBK"/>
        </w:rPr>
      </w:pPr>
      <w:r>
        <w:rPr>
          <w:rFonts w:ascii="方正仿宋_GBK" w:hAnsi="方正仿宋_GBK" w:eastAsia="方正仿宋_GBK" w:cs="方正仿宋_GBK"/>
        </w:rPr>
        <w:t>6.</w:t>
      </w:r>
      <w:r>
        <w:rPr>
          <w:rFonts w:hint="eastAsia" w:ascii="方正仿宋_GBK" w:hAnsi="方正仿宋_GBK" w:eastAsia="方正仿宋_GBK" w:cs="方正仿宋_GBK"/>
        </w:rPr>
        <w:t>社会保险基金预算支出情况表</w:t>
      </w:r>
    </w:p>
    <w:p w14:paraId="5DEB70EC">
      <w:pPr>
        <w:pStyle w:val="4"/>
        <w:keepLines/>
        <w:spacing w:before="72" w:line="207" w:lineRule="auto"/>
        <w:ind w:left="10"/>
        <w:rPr>
          <w:rFonts w:ascii="Times New Roman" w:hAnsi="Times New Roman" w:cs="Times New Roman"/>
        </w:rPr>
      </w:pPr>
    </w:p>
    <w:p w14:paraId="7AAA9FFB">
      <w:pPr>
        <w:pStyle w:val="4"/>
        <w:keepLines/>
        <w:spacing w:before="72" w:line="207" w:lineRule="auto"/>
        <w:ind w:left="0"/>
        <w:rPr>
          <w:rFonts w:ascii="方正黑体_GBK" w:hAnsi="方正黑体_GBK" w:eastAsia="方正黑体_GBK" w:cs="方正黑体_GBK"/>
          <w:sz w:val="32"/>
          <w:szCs w:val="32"/>
        </w:rPr>
      </w:pPr>
    </w:p>
    <w:p w14:paraId="5CDD36FA">
      <w:pPr>
        <w:pStyle w:val="4"/>
        <w:keepLines/>
        <w:spacing w:before="72" w:line="207" w:lineRule="auto"/>
        <w:ind w:left="0"/>
        <w:rPr>
          <w:rFonts w:ascii="方正黑体_GBK" w:hAnsi="方正黑体_GBK" w:eastAsia="方正黑体_GBK" w:cs="方正黑体_GBK"/>
          <w:sz w:val="32"/>
          <w:szCs w:val="32"/>
        </w:rPr>
      </w:pPr>
    </w:p>
    <w:p w14:paraId="41F5C329">
      <w:pPr>
        <w:pStyle w:val="4"/>
        <w:keepLines/>
        <w:spacing w:before="72" w:line="207" w:lineRule="auto"/>
        <w:ind w:left="0"/>
        <w:rPr>
          <w:rFonts w:ascii="方正黑体_GBK" w:hAnsi="方正黑体_GBK" w:eastAsia="方正黑体_GBK" w:cs="方正黑体_GBK"/>
          <w:sz w:val="32"/>
          <w:szCs w:val="32"/>
        </w:rPr>
      </w:pPr>
    </w:p>
    <w:p w14:paraId="3A2034E6">
      <w:pPr>
        <w:pStyle w:val="4"/>
        <w:keepLines/>
        <w:spacing w:before="72" w:line="207" w:lineRule="auto"/>
        <w:ind w:left="0"/>
        <w:rPr>
          <w:rFonts w:ascii="方正黑体_GBK" w:hAnsi="方正黑体_GBK" w:eastAsia="方正黑体_GBK" w:cs="方正黑体_GBK"/>
          <w:sz w:val="32"/>
          <w:szCs w:val="32"/>
        </w:rPr>
      </w:pPr>
    </w:p>
    <w:p w14:paraId="0209690A">
      <w:pPr>
        <w:pStyle w:val="4"/>
        <w:keepLines/>
        <w:spacing w:before="72" w:line="207" w:lineRule="auto"/>
        <w:ind w:left="0"/>
        <w:rPr>
          <w:rFonts w:ascii="方正黑体_GBK" w:hAnsi="方正黑体_GBK" w:eastAsia="方正黑体_GBK" w:cs="方正黑体_GBK"/>
          <w:sz w:val="32"/>
          <w:szCs w:val="32"/>
        </w:rPr>
      </w:pPr>
    </w:p>
    <w:p w14:paraId="7A2E4745">
      <w:pPr>
        <w:pStyle w:val="4"/>
        <w:keepLines/>
        <w:spacing w:before="72" w:line="207" w:lineRule="auto"/>
        <w:ind w:left="0"/>
        <w:rPr>
          <w:rFonts w:ascii="方正黑体_GBK" w:hAnsi="方正黑体_GBK" w:eastAsia="方正黑体_GBK" w:cs="方正黑体_GBK"/>
          <w:sz w:val="32"/>
          <w:szCs w:val="32"/>
        </w:rPr>
      </w:pPr>
    </w:p>
    <w:sectPr>
      <w:headerReference r:id="rId8" w:type="default"/>
      <w:footerReference r:id="rId9" w:type="default"/>
      <w:footerReference r:id="rId10" w:type="even"/>
      <w:pgSz w:w="11906" w:h="16838"/>
      <w:pgMar w:top="1985" w:right="1474" w:bottom="1985" w:left="1531" w:header="851" w:footer="1247" w:gutter="0"/>
      <w:pgBorders>
        <w:top w:val="none" w:sz="0" w:space="0"/>
        <w:left w:val="none" w:sz="0" w:space="0"/>
        <w:bottom w:val="none" w:sz="0" w:space="0"/>
        <w:right w:val="none" w:sz="0" w:space="0"/>
      </w:pgBorders>
      <w:pgNumType w:fmt="numberInDash"/>
      <w:cols w:space="425" w:num="1"/>
      <w:titlePg/>
      <w:docGrid w:type="linesAndChars" w:linePitch="573" w:charSpace="-4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D9B7C">
    <w:pPr>
      <w:pStyle w:val="4"/>
      <w:spacing w:before="1" w:line="169" w:lineRule="auto"/>
      <w:ind w:left="13184"/>
      <w:rPr>
        <w:sz w:val="28"/>
        <w:szCs w:val="28"/>
      </w:rPr>
    </w:pPr>
    <w:r>
      <w:rPr>
        <w:spacing w:val="16"/>
        <w:sz w:val="28"/>
        <w:szCs w:val="28"/>
      </w:rPr>
      <w:t>-</w:t>
    </w:r>
    <w:r>
      <w:rPr>
        <w:spacing w:val="48"/>
        <w:sz w:val="28"/>
        <w:szCs w:val="28"/>
      </w:rPr>
      <w:t xml:space="preserve"> </w:t>
    </w:r>
    <w:r>
      <w:rPr>
        <w:spacing w:val="16"/>
        <w:sz w:val="28"/>
        <w:szCs w:val="28"/>
      </w:rPr>
      <w:t>9</w:t>
    </w:r>
    <w:r>
      <w:rPr>
        <w:spacing w:val="60"/>
        <w:w w:val="101"/>
        <w:sz w:val="28"/>
        <w:szCs w:val="28"/>
      </w:rPr>
      <w:t xml:space="preserve"> </w:t>
    </w:r>
    <w:r>
      <w:rPr>
        <w:spacing w:val="16"/>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E6BD5">
    <w:pPr>
      <w:pStyle w:val="7"/>
      <w:ind w:firstLine="280" w:firstLineChars="100"/>
      <w:rPr>
        <w:rFonts w:ascii="宋体" w:hAnsi="宋体" w:eastAsia="宋体"/>
        <w:sz w:val="28"/>
        <w:szCs w:val="28"/>
      </w:rPr>
    </w:pPr>
  </w:p>
  <w:p w14:paraId="3869052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5B3BA">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8E07A">
    <w:pPr>
      <w:pStyle w:val="7"/>
      <w:wordWrap w:val="0"/>
      <w:jc w:val="right"/>
      <w:rPr>
        <w:rFonts w:ascii="宋体" w:hAnsi="宋体" w:eastAsia="宋体"/>
        <w:sz w:val="28"/>
        <w:szCs w:val="28"/>
      </w:rPr>
    </w:pPr>
  </w:p>
  <w:p w14:paraId="427C61CA">
    <w:pPr>
      <w:pStyle w:val="7"/>
      <w:tabs>
        <w:tab w:val="clear" w:pos="4153"/>
        <w:tab w:val="clear" w:pos="8306"/>
      </w:tabs>
      <w:ind w:left="350"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DF66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3F3E4">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9B18C">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4D1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64CFA"/>
    <w:multiLevelType w:val="singleLevel"/>
    <w:tmpl w:val="A5A64CFA"/>
    <w:lvl w:ilvl="0" w:tentative="0">
      <w:start w:val="1"/>
      <w:numFmt w:val="chineseCounting"/>
      <w:suff w:val="nothing"/>
      <w:lvlText w:val="%1、"/>
      <w:lvlJc w:val="left"/>
      <w:rPr>
        <w:rFonts w:hint="eastAsia"/>
      </w:rPr>
    </w:lvl>
  </w:abstractNum>
  <w:abstractNum w:abstractNumId="1">
    <w:nsid w:val="716DE8B0"/>
    <w:multiLevelType w:val="singleLevel"/>
    <w:tmpl w:val="716DE8B0"/>
    <w:lvl w:ilvl="0" w:tentative="0">
      <w:start w:val="10"/>
      <w:numFmt w:val="chineseCounting"/>
      <w:suff w:val="nothing"/>
      <w:lvlText w:val="%1、"/>
      <w:lvlJc w:val="left"/>
      <w:rPr>
        <w:rFonts w:hint="eastAsia"/>
      </w:rPr>
    </w:lvl>
  </w:abstractNum>
  <w:abstractNum w:abstractNumId="2">
    <w:nsid w:val="742E8979"/>
    <w:multiLevelType w:val="singleLevel"/>
    <w:tmpl w:val="742E8979"/>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59"/>
  <w:drawingGridVerticalSpacing w:val="2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1F"/>
    <w:rsid w:val="00003780"/>
    <w:rsid w:val="00046FFC"/>
    <w:rsid w:val="000D6DF6"/>
    <w:rsid w:val="000E276B"/>
    <w:rsid w:val="000E29FA"/>
    <w:rsid w:val="001856E1"/>
    <w:rsid w:val="001B7B89"/>
    <w:rsid w:val="001C7E9E"/>
    <w:rsid w:val="001D4428"/>
    <w:rsid w:val="00210E5D"/>
    <w:rsid w:val="0021142F"/>
    <w:rsid w:val="002249FD"/>
    <w:rsid w:val="00225834"/>
    <w:rsid w:val="00251F6B"/>
    <w:rsid w:val="00265411"/>
    <w:rsid w:val="00272671"/>
    <w:rsid w:val="002858D7"/>
    <w:rsid w:val="002E2062"/>
    <w:rsid w:val="002E6C66"/>
    <w:rsid w:val="003446CD"/>
    <w:rsid w:val="003D4709"/>
    <w:rsid w:val="004853D3"/>
    <w:rsid w:val="00492FDA"/>
    <w:rsid w:val="004A6BB8"/>
    <w:rsid w:val="00501A0E"/>
    <w:rsid w:val="00507228"/>
    <w:rsid w:val="00526084"/>
    <w:rsid w:val="005522BC"/>
    <w:rsid w:val="00560D88"/>
    <w:rsid w:val="00571B2A"/>
    <w:rsid w:val="005A1A12"/>
    <w:rsid w:val="00657C25"/>
    <w:rsid w:val="007075FE"/>
    <w:rsid w:val="00730B1E"/>
    <w:rsid w:val="00734B0F"/>
    <w:rsid w:val="0079062D"/>
    <w:rsid w:val="007B7940"/>
    <w:rsid w:val="007C2CFD"/>
    <w:rsid w:val="007D13D3"/>
    <w:rsid w:val="008522D8"/>
    <w:rsid w:val="008E6A28"/>
    <w:rsid w:val="0096376D"/>
    <w:rsid w:val="009A7B6B"/>
    <w:rsid w:val="009B78AE"/>
    <w:rsid w:val="009D6047"/>
    <w:rsid w:val="00A0338F"/>
    <w:rsid w:val="00A73BC4"/>
    <w:rsid w:val="00AB22FC"/>
    <w:rsid w:val="00B641AC"/>
    <w:rsid w:val="00C5168F"/>
    <w:rsid w:val="00C71381"/>
    <w:rsid w:val="00D24DED"/>
    <w:rsid w:val="00D3567E"/>
    <w:rsid w:val="00D44C99"/>
    <w:rsid w:val="00D47D1F"/>
    <w:rsid w:val="00D7681B"/>
    <w:rsid w:val="00E157EA"/>
    <w:rsid w:val="00E269AA"/>
    <w:rsid w:val="00E41053"/>
    <w:rsid w:val="00EE61B5"/>
    <w:rsid w:val="00F01BC9"/>
    <w:rsid w:val="00F03766"/>
    <w:rsid w:val="00F1654E"/>
    <w:rsid w:val="00F21D70"/>
    <w:rsid w:val="00F730E5"/>
    <w:rsid w:val="00F81F53"/>
    <w:rsid w:val="00FB3435"/>
    <w:rsid w:val="00FC2A98"/>
    <w:rsid w:val="02CB082C"/>
    <w:rsid w:val="02EE2DB6"/>
    <w:rsid w:val="03387D15"/>
    <w:rsid w:val="03FD2384"/>
    <w:rsid w:val="06023C82"/>
    <w:rsid w:val="093C4C16"/>
    <w:rsid w:val="0B2C41AC"/>
    <w:rsid w:val="0BF64289"/>
    <w:rsid w:val="0C6531BD"/>
    <w:rsid w:val="0CC67A7E"/>
    <w:rsid w:val="0CD76999"/>
    <w:rsid w:val="0E762537"/>
    <w:rsid w:val="10496286"/>
    <w:rsid w:val="11C14940"/>
    <w:rsid w:val="11F41C82"/>
    <w:rsid w:val="13336D1D"/>
    <w:rsid w:val="13BF1404"/>
    <w:rsid w:val="172D2B29"/>
    <w:rsid w:val="18340258"/>
    <w:rsid w:val="1AC27A2C"/>
    <w:rsid w:val="1D8A2A83"/>
    <w:rsid w:val="1F1F544D"/>
    <w:rsid w:val="2025634B"/>
    <w:rsid w:val="21004E0A"/>
    <w:rsid w:val="22466F1A"/>
    <w:rsid w:val="224A6334"/>
    <w:rsid w:val="23735D67"/>
    <w:rsid w:val="27EB1D1A"/>
    <w:rsid w:val="2A4C4166"/>
    <w:rsid w:val="2A832D34"/>
    <w:rsid w:val="2B4F7B3B"/>
    <w:rsid w:val="2CEE1B96"/>
    <w:rsid w:val="2FB27A20"/>
    <w:rsid w:val="2FF5EE7F"/>
    <w:rsid w:val="338B51B6"/>
    <w:rsid w:val="34F0546A"/>
    <w:rsid w:val="361D5134"/>
    <w:rsid w:val="37E14A6C"/>
    <w:rsid w:val="37ED5AA5"/>
    <w:rsid w:val="39145975"/>
    <w:rsid w:val="39504729"/>
    <w:rsid w:val="39FE3D54"/>
    <w:rsid w:val="3B532D51"/>
    <w:rsid w:val="3B737487"/>
    <w:rsid w:val="3BDFC7B4"/>
    <w:rsid w:val="3C7050E2"/>
    <w:rsid w:val="3C9012E0"/>
    <w:rsid w:val="3D7B5AED"/>
    <w:rsid w:val="3EDB6A38"/>
    <w:rsid w:val="3F994854"/>
    <w:rsid w:val="406950DF"/>
    <w:rsid w:val="40855008"/>
    <w:rsid w:val="41913B31"/>
    <w:rsid w:val="42A251FD"/>
    <w:rsid w:val="44093E52"/>
    <w:rsid w:val="440E170C"/>
    <w:rsid w:val="44AE06CC"/>
    <w:rsid w:val="452B429C"/>
    <w:rsid w:val="45A57BAB"/>
    <w:rsid w:val="45EC3A2B"/>
    <w:rsid w:val="472B0583"/>
    <w:rsid w:val="497D4C75"/>
    <w:rsid w:val="49831FB1"/>
    <w:rsid w:val="4AC11098"/>
    <w:rsid w:val="4B7F38F4"/>
    <w:rsid w:val="4F5D664F"/>
    <w:rsid w:val="531C2E18"/>
    <w:rsid w:val="53427AA2"/>
    <w:rsid w:val="536754ED"/>
    <w:rsid w:val="539FDD92"/>
    <w:rsid w:val="551C2A10"/>
    <w:rsid w:val="560426CB"/>
    <w:rsid w:val="56A14C76"/>
    <w:rsid w:val="570566FB"/>
    <w:rsid w:val="588A4D20"/>
    <w:rsid w:val="59AC7302"/>
    <w:rsid w:val="5BD60666"/>
    <w:rsid w:val="5DB75F92"/>
    <w:rsid w:val="5E487C1A"/>
    <w:rsid w:val="5EDE4C05"/>
    <w:rsid w:val="5F7A8EC2"/>
    <w:rsid w:val="5FBA27D9"/>
    <w:rsid w:val="5FF26107"/>
    <w:rsid w:val="5FFD4281"/>
    <w:rsid w:val="620E0785"/>
    <w:rsid w:val="656653CB"/>
    <w:rsid w:val="67412983"/>
    <w:rsid w:val="67DB500B"/>
    <w:rsid w:val="699F6438"/>
    <w:rsid w:val="6A265C37"/>
    <w:rsid w:val="6BE34133"/>
    <w:rsid w:val="6C033B87"/>
    <w:rsid w:val="6C153FB3"/>
    <w:rsid w:val="6CAE2F39"/>
    <w:rsid w:val="6D153520"/>
    <w:rsid w:val="6E3B360C"/>
    <w:rsid w:val="6F8561D3"/>
    <w:rsid w:val="703E6382"/>
    <w:rsid w:val="711D24E1"/>
    <w:rsid w:val="71414EF9"/>
    <w:rsid w:val="715440AF"/>
    <w:rsid w:val="744B6CB3"/>
    <w:rsid w:val="74DD7487"/>
    <w:rsid w:val="76280FF9"/>
    <w:rsid w:val="76AA651F"/>
    <w:rsid w:val="76E010E3"/>
    <w:rsid w:val="773544BE"/>
    <w:rsid w:val="7A97325F"/>
    <w:rsid w:val="7AE127DC"/>
    <w:rsid w:val="7B0F7299"/>
    <w:rsid w:val="7B9C7DF9"/>
    <w:rsid w:val="7BD44F42"/>
    <w:rsid w:val="7D2FAAB2"/>
    <w:rsid w:val="7E5E71E6"/>
    <w:rsid w:val="7EB31F42"/>
    <w:rsid w:val="7F450AE4"/>
    <w:rsid w:val="7F617B4A"/>
    <w:rsid w:val="7FFF65FC"/>
    <w:rsid w:val="CF7F99C2"/>
    <w:rsid w:val="DC751C29"/>
    <w:rsid w:val="DFCD5394"/>
    <w:rsid w:val="DFFBE137"/>
    <w:rsid w:val="E6FA02E1"/>
    <w:rsid w:val="EDBE9715"/>
    <w:rsid w:val="FB67DA0E"/>
    <w:rsid w:val="FBFFBAB1"/>
    <w:rsid w:val="FFFFE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sz w:val="32"/>
      <w:lang w:val="en-US" w:eastAsia="zh-CN" w:bidi="ar-SA"/>
    </w:rPr>
  </w:style>
  <w:style w:type="paragraph" w:styleId="3">
    <w:name w:val="heading 1"/>
    <w:basedOn w:val="4"/>
    <w:next w:val="1"/>
    <w:qFormat/>
    <w:uiPriority w:val="0"/>
    <w:pPr>
      <w:keepLines/>
      <w:spacing w:line="560" w:lineRule="exact"/>
      <w:ind w:firstLine="644" w:firstLineChars="200"/>
      <w:outlineLvl w:val="0"/>
    </w:pPr>
    <w:rPr>
      <w:rFonts w:ascii="黑体" w:hAnsi="黑体" w:eastAsia="黑体" w:cs="黑体"/>
      <w:sz w:val="32"/>
      <w:szCs w:val="32"/>
    </w:rPr>
  </w:style>
  <w:style w:type="paragraph" w:styleId="5">
    <w:name w:val="heading 2"/>
    <w:basedOn w:val="4"/>
    <w:next w:val="1"/>
    <w:qFormat/>
    <w:uiPriority w:val="0"/>
    <w:pPr>
      <w:keepLines/>
      <w:spacing w:line="560" w:lineRule="exact"/>
      <w:ind w:firstLine="644" w:firstLineChars="200"/>
      <w:outlineLvl w:val="1"/>
    </w:pPr>
    <w:rPr>
      <w:rFonts w:ascii="楷体_GB2312" w:hAnsi="楷体_GB2312" w:eastAsia="楷体_GB2312" w:cs="楷体_GB2312"/>
      <w:sz w:val="32"/>
      <w:szCs w:val="32"/>
      <w:lang w:eastAsia="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Calibri" w:hAnsi="Calibri" w:eastAsia="宋体" w:cs="宋体"/>
      <w:kern w:val="2"/>
      <w:sz w:val="21"/>
      <w:szCs w:val="24"/>
    </w:rPr>
  </w:style>
  <w:style w:type="paragraph" w:styleId="4">
    <w:name w:val="Body Text"/>
    <w:basedOn w:val="1"/>
    <w:qFormat/>
    <w:uiPriority w:val="0"/>
    <w:rPr>
      <w:rFonts w:ascii="微软雅黑" w:hAnsi="微软雅黑" w:eastAsia="微软雅黑" w:cs="微软雅黑"/>
      <w:sz w:val="31"/>
      <w:szCs w:val="31"/>
      <w:lang w:eastAsia="en-US"/>
    </w:rPr>
  </w:style>
  <w:style w:type="paragraph" w:styleId="6">
    <w:name w:val="Balloon Text"/>
    <w:basedOn w:val="1"/>
    <w:link w:val="19"/>
    <w:semiHidden/>
    <w:unhideWhenUsed/>
    <w:qFormat/>
    <w:uiPriority w:val="99"/>
    <w:rPr>
      <w:sz w:val="18"/>
      <w:szCs w:val="18"/>
    </w:rPr>
  </w:style>
  <w:style w:type="paragraph" w:styleId="7">
    <w:name w:val="footer"/>
    <w:basedOn w:val="1"/>
    <w:link w:val="12"/>
    <w:qFormat/>
    <w:uiPriority w:val="99"/>
    <w:pPr>
      <w:tabs>
        <w:tab w:val="center" w:pos="4153"/>
        <w:tab w:val="right" w:pos="8306"/>
      </w:tabs>
      <w:snapToGrid w:val="0"/>
      <w:jc w:val="left"/>
    </w:pPr>
    <w:rPr>
      <w:sz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basedOn w:val="11"/>
    <w:link w:val="7"/>
    <w:qFormat/>
    <w:uiPriority w:val="99"/>
    <w:rPr>
      <w:rFonts w:ascii="Times New Roman" w:hAnsi="Times New Roman" w:eastAsia="仿宋_GB2312" w:cs="Times New Roman"/>
      <w:sz w:val="18"/>
      <w:szCs w:val="20"/>
    </w:rPr>
  </w:style>
  <w:style w:type="character" w:customStyle="1" w:styleId="13">
    <w:name w:val="页眉 Char"/>
    <w:basedOn w:val="11"/>
    <w:link w:val="8"/>
    <w:qFormat/>
    <w:uiPriority w:val="0"/>
    <w:rPr>
      <w:rFonts w:ascii="Times New Roman" w:hAnsi="Times New Roman" w:eastAsia="仿宋_GB2312" w:cs="Times New Roman"/>
      <w:sz w:val="18"/>
      <w:szCs w:val="20"/>
    </w:rPr>
  </w:style>
  <w:style w:type="paragraph" w:customStyle="1" w:styleId="14">
    <w:name w:val="Table Text"/>
    <w:basedOn w:val="1"/>
    <w:qFormat/>
    <w:uiPriority w:val="0"/>
    <w:rPr>
      <w:rFonts w:ascii="微软雅黑" w:hAnsi="微软雅黑" w:eastAsia="微软雅黑" w:cs="微软雅黑"/>
      <w:sz w:val="24"/>
      <w:szCs w:val="24"/>
      <w:lang w:eastAsia="en-US"/>
    </w:rPr>
  </w:style>
  <w:style w:type="table" w:customStyle="1" w:styleId="15">
    <w:name w:val="Table Normal"/>
    <w:qFormat/>
    <w:uiPriority w:val="0"/>
    <w:tblPr>
      <w:tblCellMar>
        <w:top w:w="0" w:type="dxa"/>
        <w:left w:w="0" w:type="dxa"/>
        <w:bottom w:w="0" w:type="dxa"/>
        <w:right w:w="0" w:type="dxa"/>
      </w:tblCellMar>
    </w:tblPr>
  </w:style>
  <w:style w:type="character" w:customStyle="1" w:styleId="16">
    <w:name w:val="font81"/>
    <w:basedOn w:val="11"/>
    <w:qFormat/>
    <w:uiPriority w:val="0"/>
    <w:rPr>
      <w:rFonts w:ascii="仿宋_GB2312" w:eastAsia="仿宋_GB2312" w:cs="仿宋_GB2312"/>
      <w:color w:val="000000"/>
      <w:sz w:val="28"/>
      <w:szCs w:val="28"/>
      <w:u w:val="none"/>
    </w:rPr>
  </w:style>
  <w:style w:type="character" w:customStyle="1" w:styleId="17">
    <w:name w:val="font91"/>
    <w:basedOn w:val="11"/>
    <w:qFormat/>
    <w:uiPriority w:val="0"/>
    <w:rPr>
      <w:rFonts w:hint="eastAsia" w:ascii="仿宋_GB2312" w:eastAsia="仿宋_GB2312" w:cs="仿宋_GB2312"/>
      <w:b/>
      <w:bCs/>
      <w:color w:val="000000"/>
      <w:sz w:val="28"/>
      <w:szCs w:val="28"/>
      <w:u w:val="none"/>
    </w:rPr>
  </w:style>
  <w:style w:type="character" w:customStyle="1" w:styleId="18">
    <w:name w:val="font71"/>
    <w:basedOn w:val="11"/>
    <w:qFormat/>
    <w:uiPriority w:val="0"/>
    <w:rPr>
      <w:rFonts w:hint="eastAsia" w:ascii="仿宋_GB2312" w:eastAsia="仿宋_GB2312" w:cs="仿宋_GB2312"/>
      <w:color w:val="000000"/>
      <w:sz w:val="24"/>
      <w:szCs w:val="24"/>
      <w:u w:val="none"/>
    </w:rPr>
  </w:style>
  <w:style w:type="character" w:customStyle="1" w:styleId="19">
    <w:name w:val="批注框文本 Char"/>
    <w:basedOn w:val="11"/>
    <w:link w:val="6"/>
    <w:semiHidden/>
    <w:qFormat/>
    <w:uiPriority w:val="99"/>
    <w:rPr>
      <w:rFonts w:ascii="Times New Roman" w:hAnsi="Times New Roman" w:eastAsia="仿宋_GB2312" w:cs="Times New Roman"/>
      <w:sz w:val="18"/>
      <w:szCs w:val="18"/>
    </w:rPr>
  </w:style>
  <w:style w:type="character" w:customStyle="1" w:styleId="20">
    <w:name w:val="font61"/>
    <w:basedOn w:val="11"/>
    <w:qFormat/>
    <w:uiPriority w:val="0"/>
    <w:rPr>
      <w:rFonts w:hint="default" w:ascii="仿宋_GB2312" w:eastAsia="仿宋_GB2312" w:cs="仿宋_GB2312"/>
      <w:color w:val="000000"/>
      <w:sz w:val="22"/>
      <w:szCs w:val="22"/>
      <w:u w:val="none"/>
    </w:rPr>
  </w:style>
  <w:style w:type="character" w:customStyle="1" w:styleId="21">
    <w:name w:val="font101"/>
    <w:basedOn w:val="11"/>
    <w:qFormat/>
    <w:uiPriority w:val="0"/>
    <w:rPr>
      <w:rFonts w:hint="default" w:ascii="仿宋_GB2312" w:eastAsia="仿宋_GB2312" w:cs="仿宋_GB2312"/>
      <w:color w:val="000000"/>
      <w:sz w:val="22"/>
      <w:szCs w:val="22"/>
      <w:u w:val="none"/>
    </w:rPr>
  </w:style>
  <w:style w:type="character" w:customStyle="1" w:styleId="22">
    <w:name w:val="font51"/>
    <w:basedOn w:val="11"/>
    <w:qFormat/>
    <w:uiPriority w:val="0"/>
    <w:rPr>
      <w:rFonts w:hint="default" w:ascii="仿宋_GB2312" w:eastAsia="仿宋_GB2312" w:cs="仿宋_GB2312"/>
      <w:color w:val="000000"/>
      <w:sz w:val="24"/>
      <w:szCs w:val="24"/>
      <w:u w:val="none"/>
    </w:rPr>
  </w:style>
  <w:style w:type="character" w:customStyle="1" w:styleId="23">
    <w:name w:val="font41"/>
    <w:basedOn w:val="11"/>
    <w:qFormat/>
    <w:uiPriority w:val="0"/>
    <w:rPr>
      <w:rFonts w:hint="default" w:ascii="Times New Roman" w:hAnsi="Times New Roman" w:cs="Times New Roman"/>
      <w:color w:val="000000"/>
      <w:sz w:val="22"/>
      <w:szCs w:val="22"/>
      <w:u w:val="none"/>
    </w:rPr>
  </w:style>
  <w:style w:type="character" w:customStyle="1" w:styleId="24">
    <w:name w:val="font31"/>
    <w:basedOn w:val="11"/>
    <w:qFormat/>
    <w:uiPriority w:val="0"/>
    <w:rPr>
      <w:rFonts w:hint="eastAsia" w:ascii="宋体" w:hAnsi="宋体" w:eastAsia="宋体" w:cs="宋体"/>
      <w:color w:val="000000"/>
      <w:sz w:val="22"/>
      <w:szCs w:val="22"/>
      <w:u w:val="none"/>
    </w:rPr>
  </w:style>
  <w:style w:type="paragraph" w:styleId="25">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24</Pages>
  <Words>8214</Words>
  <Characters>9560</Characters>
  <Lines>130</Lines>
  <Paragraphs>36</Paragraphs>
  <TotalTime>9</TotalTime>
  <ScaleCrop>false</ScaleCrop>
  <LinksUpToDate>false</LinksUpToDate>
  <CharactersWithSpaces>9717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2017-03-08T06:02:00Z</dcterms:created>
  <dc:creator>xb21cn</dc:creator>
  <cp:lastModifiedBy>瑛～</cp:lastModifiedBy>
  <cp:lastPrinted>2017-03-11T02:19:00Z</cp:lastPrinted>
  <dcterms:modified xsi:type="dcterms:W3CDTF">2026-06-15T08:29:57Z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51948F21346B4CCBB2F9AE0B3D2B1841_13</vt:lpwstr>
  </property>
  <property fmtid="{D5CDD505-2E9C-101B-9397-08002B2CF9AE}" pid="4" name="KSOTemplateDocerSaveRecord">
    <vt:lpwstr>eyJoZGlkIjoiYmZjM2ZmNTNlNjFiMWIxZThhZTVhMDJmMGFlYzBjMzEiLCJ1c2VySWQiOiI3ODczNjY3ODIifQ==</vt:lpwstr>
  </property>
</Properties>
</file>