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A45DB2">
      <w:pPr>
        <w:spacing w:after="0" w:afterLines="0" w:line="500" w:lineRule="exact"/>
        <w:ind w:firstLine="320" w:firstLineChars="100"/>
        <w:jc w:val="left"/>
        <w:rPr>
          <w:rFonts w:hint="eastAsia" w:ascii="黑体" w:hAnsi="黑体" w:eastAsia="黑体" w:cs="黑体"/>
          <w:sz w:val="32"/>
          <w:szCs w:val="32"/>
          <w:highlight w:val="none"/>
          <w:lang w:val="en-US" w:eastAsia="zh-CN"/>
        </w:rPr>
      </w:pPr>
      <w:bookmarkStart w:id="0" w:name="_GoBack"/>
      <w:bookmarkEnd w:id="0"/>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1</w:t>
      </w:r>
    </w:p>
    <w:p w14:paraId="54D3E923">
      <w:pPr>
        <w:spacing w:after="120" w:afterLines="50" w:line="600" w:lineRule="exact"/>
        <w:jc w:val="center"/>
        <w:rPr>
          <w:rFonts w:hint="eastAsia" w:ascii="方正小标宋简体" w:hAnsi="方正小标宋简体" w:eastAsia="方正小标宋简体" w:cs="方正小标宋简体"/>
          <w:sz w:val="24"/>
          <w:highlight w:val="none"/>
        </w:rPr>
      </w:pPr>
      <w:r>
        <w:rPr>
          <w:rFonts w:hint="eastAsia" w:ascii="方正小标宋简体" w:hAnsi="方正小标宋简体" w:eastAsia="方正小标宋简体" w:cs="方正小标宋简体"/>
          <w:sz w:val="36"/>
          <w:szCs w:val="36"/>
          <w:highlight w:val="none"/>
        </w:rPr>
        <w:t>202</w:t>
      </w:r>
      <w:r>
        <w:rPr>
          <w:rFonts w:hint="eastAsia" w:ascii="方正小标宋简体" w:hAnsi="方正小标宋简体" w:eastAsia="方正小标宋简体" w:cs="方正小标宋简体"/>
          <w:sz w:val="36"/>
          <w:szCs w:val="36"/>
          <w:highlight w:val="none"/>
          <w:lang w:val="en-US" w:eastAsia="zh-CN"/>
        </w:rPr>
        <w:t>5</w:t>
      </w:r>
      <w:r>
        <w:rPr>
          <w:rFonts w:hint="eastAsia" w:ascii="方正小标宋简体" w:hAnsi="方正小标宋简体" w:eastAsia="方正小标宋简体" w:cs="方正小标宋简体"/>
          <w:sz w:val="36"/>
          <w:szCs w:val="36"/>
          <w:highlight w:val="none"/>
        </w:rPr>
        <w:t>年度部门整体支出绩效评价基础数据表</w:t>
      </w:r>
    </w:p>
    <w:tbl>
      <w:tblPr>
        <w:tblStyle w:val="5"/>
        <w:tblW w:w="9673" w:type="dxa"/>
        <w:jc w:val="center"/>
        <w:tblLayout w:type="fixed"/>
        <w:tblCellMar>
          <w:top w:w="0" w:type="dxa"/>
          <w:left w:w="108" w:type="dxa"/>
          <w:bottom w:w="0" w:type="dxa"/>
          <w:right w:w="108" w:type="dxa"/>
        </w:tblCellMar>
      </w:tblPr>
      <w:tblGrid>
        <w:gridCol w:w="3577"/>
        <w:gridCol w:w="966"/>
        <w:gridCol w:w="849"/>
        <w:gridCol w:w="1129"/>
        <w:gridCol w:w="1111"/>
        <w:gridCol w:w="1081"/>
        <w:gridCol w:w="960"/>
      </w:tblGrid>
      <w:tr w14:paraId="0F59D6F1">
        <w:tblPrEx>
          <w:tblCellMar>
            <w:top w:w="0" w:type="dxa"/>
            <w:left w:w="108" w:type="dxa"/>
            <w:bottom w:w="0" w:type="dxa"/>
            <w:right w:w="108" w:type="dxa"/>
          </w:tblCellMar>
        </w:tblPrEx>
        <w:trPr>
          <w:trHeight w:val="0" w:hRule="atLeast"/>
          <w:jc w:val="center"/>
        </w:trPr>
        <w:tc>
          <w:tcPr>
            <w:tcW w:w="3577" w:type="dxa"/>
            <w:vMerge w:val="restart"/>
            <w:tcBorders>
              <w:top w:val="single" w:color="auto" w:sz="4" w:space="0"/>
              <w:left w:val="single" w:color="auto" w:sz="4" w:space="0"/>
              <w:bottom w:val="single" w:color="auto" w:sz="4" w:space="0"/>
              <w:right w:val="single" w:color="auto" w:sz="4" w:space="0"/>
            </w:tcBorders>
            <w:noWrap w:val="0"/>
            <w:vAlign w:val="center"/>
          </w:tcPr>
          <w:p w14:paraId="43A18F98">
            <w:pPr>
              <w:widowControl/>
              <w:spacing w:line="360" w:lineRule="exact"/>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财政供养人员情况（人）</w:t>
            </w:r>
          </w:p>
        </w:tc>
        <w:tc>
          <w:tcPr>
            <w:tcW w:w="1815" w:type="dxa"/>
            <w:gridSpan w:val="2"/>
            <w:tcBorders>
              <w:top w:val="single" w:color="auto" w:sz="4" w:space="0"/>
              <w:left w:val="nil"/>
              <w:bottom w:val="single" w:color="auto" w:sz="4" w:space="0"/>
              <w:right w:val="single" w:color="auto" w:sz="4" w:space="0"/>
            </w:tcBorders>
            <w:noWrap w:val="0"/>
            <w:vAlign w:val="center"/>
          </w:tcPr>
          <w:p w14:paraId="2156D855">
            <w:pPr>
              <w:widowControl/>
              <w:spacing w:line="360" w:lineRule="exact"/>
              <w:jc w:val="center"/>
              <w:rPr>
                <w:rFonts w:hint="eastAsia" w:ascii="仿宋_GB2312" w:hAnsi="仿宋_GB2312" w:eastAsia="仿宋_GB2312" w:cs="仿宋_GB2312"/>
                <w:b/>
                <w:bCs/>
                <w:color w:val="auto"/>
                <w:sz w:val="20"/>
                <w:szCs w:val="20"/>
                <w:highlight w:val="none"/>
              </w:rPr>
            </w:pPr>
            <w:r>
              <w:rPr>
                <w:rFonts w:hint="eastAsia" w:ascii="仿宋_GB2312" w:hAnsi="仿宋_GB2312" w:eastAsia="仿宋_GB2312" w:cs="仿宋_GB2312"/>
                <w:b/>
                <w:bCs/>
                <w:color w:val="auto"/>
                <w:sz w:val="20"/>
                <w:szCs w:val="20"/>
                <w:highlight w:val="none"/>
              </w:rPr>
              <w:t>编制数</w:t>
            </w:r>
          </w:p>
        </w:tc>
        <w:tc>
          <w:tcPr>
            <w:tcW w:w="2240" w:type="dxa"/>
            <w:gridSpan w:val="2"/>
            <w:tcBorders>
              <w:top w:val="single" w:color="auto" w:sz="4" w:space="0"/>
              <w:left w:val="nil"/>
              <w:bottom w:val="single" w:color="auto" w:sz="4" w:space="0"/>
              <w:right w:val="single" w:color="auto" w:sz="4" w:space="0"/>
            </w:tcBorders>
            <w:noWrap w:val="0"/>
            <w:vAlign w:val="center"/>
          </w:tcPr>
          <w:p w14:paraId="13295B34">
            <w:pPr>
              <w:widowControl/>
              <w:spacing w:line="360" w:lineRule="exact"/>
              <w:jc w:val="center"/>
              <w:rPr>
                <w:rFonts w:hint="eastAsia" w:ascii="仿宋_GB2312" w:hAnsi="仿宋_GB2312" w:eastAsia="仿宋_GB2312" w:cs="仿宋_GB2312"/>
                <w:b/>
                <w:bCs/>
                <w:color w:val="auto"/>
                <w:sz w:val="20"/>
                <w:szCs w:val="20"/>
                <w:highlight w:val="none"/>
              </w:rPr>
            </w:pPr>
            <w:r>
              <w:rPr>
                <w:rFonts w:hint="eastAsia" w:ascii="仿宋_GB2312" w:hAnsi="仿宋_GB2312" w:eastAsia="仿宋_GB2312" w:cs="仿宋_GB2312"/>
                <w:b/>
                <w:bCs/>
                <w:color w:val="auto"/>
                <w:sz w:val="20"/>
                <w:szCs w:val="20"/>
                <w:highlight w:val="none"/>
              </w:rPr>
              <w:t>202</w:t>
            </w:r>
            <w:r>
              <w:rPr>
                <w:rFonts w:hint="eastAsia" w:ascii="仿宋_GB2312" w:hAnsi="仿宋_GB2312" w:eastAsia="仿宋_GB2312" w:cs="仿宋_GB2312"/>
                <w:b/>
                <w:bCs/>
                <w:color w:val="auto"/>
                <w:sz w:val="20"/>
                <w:szCs w:val="20"/>
                <w:highlight w:val="none"/>
                <w:lang w:val="en-US" w:eastAsia="zh-CN"/>
              </w:rPr>
              <w:t>5</w:t>
            </w:r>
            <w:r>
              <w:rPr>
                <w:rFonts w:hint="eastAsia" w:ascii="仿宋_GB2312" w:hAnsi="仿宋_GB2312" w:eastAsia="仿宋_GB2312" w:cs="仿宋_GB2312"/>
                <w:b/>
                <w:bCs/>
                <w:color w:val="auto"/>
                <w:sz w:val="20"/>
                <w:szCs w:val="20"/>
                <w:highlight w:val="none"/>
              </w:rPr>
              <w:t>年实际在职人数</w:t>
            </w:r>
          </w:p>
        </w:tc>
        <w:tc>
          <w:tcPr>
            <w:tcW w:w="2041" w:type="dxa"/>
            <w:gridSpan w:val="2"/>
            <w:tcBorders>
              <w:top w:val="single" w:color="auto" w:sz="4" w:space="0"/>
              <w:left w:val="nil"/>
              <w:bottom w:val="single" w:color="auto" w:sz="4" w:space="0"/>
              <w:right w:val="single" w:color="auto" w:sz="4" w:space="0"/>
            </w:tcBorders>
            <w:noWrap w:val="0"/>
            <w:vAlign w:val="center"/>
          </w:tcPr>
          <w:p w14:paraId="7E5966DA">
            <w:pPr>
              <w:widowControl/>
              <w:spacing w:line="360" w:lineRule="exact"/>
              <w:jc w:val="center"/>
              <w:rPr>
                <w:rFonts w:hint="eastAsia" w:ascii="仿宋_GB2312" w:hAnsi="仿宋_GB2312" w:eastAsia="仿宋_GB2312" w:cs="仿宋_GB2312"/>
                <w:b/>
                <w:bCs/>
                <w:color w:val="auto"/>
                <w:sz w:val="20"/>
                <w:szCs w:val="20"/>
                <w:highlight w:val="none"/>
              </w:rPr>
            </w:pPr>
            <w:r>
              <w:rPr>
                <w:rFonts w:hint="eastAsia" w:ascii="仿宋_GB2312" w:hAnsi="仿宋_GB2312" w:eastAsia="仿宋_GB2312" w:cs="仿宋_GB2312"/>
                <w:b/>
                <w:bCs/>
                <w:color w:val="auto"/>
                <w:sz w:val="20"/>
                <w:szCs w:val="20"/>
                <w:highlight w:val="none"/>
              </w:rPr>
              <w:t>控制率</w:t>
            </w:r>
          </w:p>
        </w:tc>
      </w:tr>
      <w:tr w14:paraId="2AAAB433">
        <w:tblPrEx>
          <w:tblCellMar>
            <w:top w:w="0" w:type="dxa"/>
            <w:left w:w="108" w:type="dxa"/>
            <w:bottom w:w="0" w:type="dxa"/>
            <w:right w:w="108" w:type="dxa"/>
          </w:tblCellMar>
        </w:tblPrEx>
        <w:trPr>
          <w:trHeight w:val="0" w:hRule="atLeast"/>
          <w:jc w:val="center"/>
        </w:trPr>
        <w:tc>
          <w:tcPr>
            <w:tcW w:w="3577" w:type="dxa"/>
            <w:vMerge w:val="continue"/>
            <w:tcBorders>
              <w:top w:val="single" w:color="auto" w:sz="4" w:space="0"/>
              <w:left w:val="single" w:color="auto" w:sz="4" w:space="0"/>
              <w:bottom w:val="single" w:color="auto" w:sz="4" w:space="0"/>
              <w:right w:val="single" w:color="auto" w:sz="4" w:space="0"/>
            </w:tcBorders>
            <w:noWrap w:val="0"/>
            <w:vAlign w:val="center"/>
          </w:tcPr>
          <w:p w14:paraId="1F57C110">
            <w:pPr>
              <w:widowControl/>
              <w:spacing w:line="360" w:lineRule="exact"/>
              <w:jc w:val="left"/>
              <w:rPr>
                <w:rFonts w:hint="eastAsia" w:ascii="仿宋_GB2312" w:hAnsi="仿宋_GB2312" w:eastAsia="仿宋_GB2312" w:cs="仿宋_GB2312"/>
                <w:color w:val="auto"/>
                <w:sz w:val="20"/>
                <w:szCs w:val="20"/>
                <w:highlight w:val="none"/>
              </w:rPr>
            </w:pPr>
          </w:p>
        </w:tc>
        <w:tc>
          <w:tcPr>
            <w:tcW w:w="1815" w:type="dxa"/>
            <w:gridSpan w:val="2"/>
            <w:tcBorders>
              <w:top w:val="single" w:color="auto" w:sz="4" w:space="0"/>
              <w:left w:val="nil"/>
              <w:bottom w:val="single" w:color="auto" w:sz="4" w:space="0"/>
              <w:right w:val="single" w:color="auto" w:sz="4" w:space="0"/>
            </w:tcBorders>
            <w:noWrap w:val="0"/>
            <w:vAlign w:val="center"/>
          </w:tcPr>
          <w:p w14:paraId="170AA40F">
            <w:pPr>
              <w:widowControl/>
              <w:spacing w:line="360" w:lineRule="exact"/>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lang w:val="en-US" w:eastAsia="zh-CN"/>
              </w:rPr>
              <w:t>11</w:t>
            </w:r>
            <w:r>
              <w:rPr>
                <w:rFonts w:hint="eastAsia" w:ascii="仿宋_GB2312" w:hAnsi="仿宋_GB2312" w:eastAsia="仿宋_GB2312" w:cs="仿宋_GB2312"/>
                <w:color w:val="auto"/>
                <w:sz w:val="20"/>
                <w:szCs w:val="20"/>
                <w:highlight w:val="none"/>
              </w:rPr>
              <w:t>　</w:t>
            </w:r>
          </w:p>
        </w:tc>
        <w:tc>
          <w:tcPr>
            <w:tcW w:w="2240" w:type="dxa"/>
            <w:gridSpan w:val="2"/>
            <w:tcBorders>
              <w:top w:val="single" w:color="auto" w:sz="4" w:space="0"/>
              <w:left w:val="nil"/>
              <w:bottom w:val="single" w:color="auto" w:sz="4" w:space="0"/>
              <w:right w:val="single" w:color="auto" w:sz="4" w:space="0"/>
            </w:tcBorders>
            <w:noWrap w:val="0"/>
            <w:vAlign w:val="center"/>
          </w:tcPr>
          <w:p w14:paraId="5439BCBC">
            <w:pPr>
              <w:widowControl/>
              <w:spacing w:line="360" w:lineRule="exact"/>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lang w:val="en-US" w:eastAsia="zh-CN"/>
              </w:rPr>
              <w:t>11</w:t>
            </w:r>
            <w:r>
              <w:rPr>
                <w:rFonts w:hint="eastAsia" w:ascii="仿宋_GB2312" w:hAnsi="仿宋_GB2312" w:eastAsia="仿宋_GB2312" w:cs="仿宋_GB2312"/>
                <w:color w:val="auto"/>
                <w:sz w:val="20"/>
                <w:szCs w:val="20"/>
                <w:highlight w:val="none"/>
              </w:rPr>
              <w:t>　</w:t>
            </w:r>
          </w:p>
        </w:tc>
        <w:tc>
          <w:tcPr>
            <w:tcW w:w="2041" w:type="dxa"/>
            <w:gridSpan w:val="2"/>
            <w:tcBorders>
              <w:top w:val="single" w:color="auto" w:sz="4" w:space="0"/>
              <w:left w:val="nil"/>
              <w:bottom w:val="single" w:color="auto" w:sz="4" w:space="0"/>
              <w:right w:val="single" w:color="auto" w:sz="4" w:space="0"/>
            </w:tcBorders>
            <w:noWrap w:val="0"/>
            <w:vAlign w:val="center"/>
          </w:tcPr>
          <w:p w14:paraId="390AA608">
            <w:pPr>
              <w:widowControl/>
              <w:spacing w:line="360" w:lineRule="exact"/>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lang w:val="en-US" w:eastAsia="zh-CN"/>
              </w:rPr>
              <w:t>100%</w:t>
            </w:r>
            <w:r>
              <w:rPr>
                <w:rFonts w:hint="eastAsia" w:ascii="仿宋_GB2312" w:hAnsi="仿宋_GB2312" w:eastAsia="仿宋_GB2312" w:cs="仿宋_GB2312"/>
                <w:color w:val="auto"/>
                <w:sz w:val="20"/>
                <w:szCs w:val="20"/>
                <w:highlight w:val="none"/>
              </w:rPr>
              <w:t>　</w:t>
            </w:r>
          </w:p>
        </w:tc>
      </w:tr>
      <w:tr w14:paraId="24ABA2E3">
        <w:tblPrEx>
          <w:tblCellMar>
            <w:top w:w="0" w:type="dxa"/>
            <w:left w:w="108" w:type="dxa"/>
            <w:bottom w:w="0" w:type="dxa"/>
            <w:right w:w="108" w:type="dxa"/>
          </w:tblCellMar>
        </w:tblPrEx>
        <w:trPr>
          <w:trHeight w:val="0" w:hRule="atLeast"/>
          <w:jc w:val="center"/>
        </w:trPr>
        <w:tc>
          <w:tcPr>
            <w:tcW w:w="3577" w:type="dxa"/>
            <w:tcBorders>
              <w:top w:val="nil"/>
              <w:left w:val="single" w:color="auto" w:sz="4" w:space="0"/>
              <w:bottom w:val="single" w:color="auto" w:sz="4" w:space="0"/>
              <w:right w:val="single" w:color="auto" w:sz="4" w:space="0"/>
            </w:tcBorders>
            <w:noWrap w:val="0"/>
            <w:vAlign w:val="center"/>
          </w:tcPr>
          <w:p w14:paraId="6A9F2047">
            <w:pPr>
              <w:widowControl/>
              <w:spacing w:line="360" w:lineRule="exact"/>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经费控制情况（万元）</w:t>
            </w:r>
          </w:p>
        </w:tc>
        <w:tc>
          <w:tcPr>
            <w:tcW w:w="1815" w:type="dxa"/>
            <w:gridSpan w:val="2"/>
            <w:tcBorders>
              <w:top w:val="single" w:color="auto" w:sz="4" w:space="0"/>
              <w:left w:val="nil"/>
              <w:bottom w:val="single" w:color="auto" w:sz="4" w:space="0"/>
              <w:right w:val="single" w:color="000000" w:sz="4" w:space="0"/>
            </w:tcBorders>
            <w:noWrap w:val="0"/>
            <w:vAlign w:val="center"/>
          </w:tcPr>
          <w:p w14:paraId="1E709095">
            <w:pPr>
              <w:widowControl/>
              <w:spacing w:line="360" w:lineRule="exact"/>
              <w:jc w:val="center"/>
              <w:rPr>
                <w:rFonts w:hint="eastAsia" w:ascii="仿宋_GB2312" w:hAnsi="仿宋_GB2312" w:eastAsia="仿宋_GB2312" w:cs="仿宋_GB2312"/>
                <w:b/>
                <w:bCs/>
                <w:color w:val="auto"/>
                <w:sz w:val="20"/>
                <w:szCs w:val="20"/>
                <w:highlight w:val="none"/>
              </w:rPr>
            </w:pPr>
            <w:r>
              <w:rPr>
                <w:rFonts w:hint="eastAsia" w:ascii="仿宋_GB2312" w:hAnsi="仿宋_GB2312" w:eastAsia="仿宋_GB2312" w:cs="仿宋_GB2312"/>
                <w:b/>
                <w:bCs/>
                <w:color w:val="auto"/>
                <w:sz w:val="20"/>
                <w:szCs w:val="20"/>
                <w:highlight w:val="none"/>
              </w:rPr>
              <w:t>202</w:t>
            </w:r>
            <w:r>
              <w:rPr>
                <w:rFonts w:hint="eastAsia" w:ascii="仿宋_GB2312" w:hAnsi="仿宋_GB2312" w:eastAsia="仿宋_GB2312" w:cs="仿宋_GB2312"/>
                <w:b/>
                <w:bCs/>
                <w:color w:val="auto"/>
                <w:sz w:val="20"/>
                <w:szCs w:val="20"/>
                <w:highlight w:val="none"/>
                <w:lang w:val="en-US" w:eastAsia="zh-CN"/>
              </w:rPr>
              <w:t>4</w:t>
            </w:r>
            <w:r>
              <w:rPr>
                <w:rFonts w:hint="eastAsia" w:ascii="仿宋_GB2312" w:hAnsi="仿宋_GB2312" w:eastAsia="仿宋_GB2312" w:cs="仿宋_GB2312"/>
                <w:b/>
                <w:bCs/>
                <w:color w:val="auto"/>
                <w:sz w:val="20"/>
                <w:szCs w:val="20"/>
                <w:highlight w:val="none"/>
              </w:rPr>
              <w:t>年决算数</w:t>
            </w:r>
          </w:p>
        </w:tc>
        <w:tc>
          <w:tcPr>
            <w:tcW w:w="2240" w:type="dxa"/>
            <w:gridSpan w:val="2"/>
            <w:tcBorders>
              <w:top w:val="single" w:color="auto" w:sz="4" w:space="0"/>
              <w:left w:val="nil"/>
              <w:bottom w:val="single" w:color="auto" w:sz="4" w:space="0"/>
              <w:right w:val="single" w:color="000000" w:sz="4" w:space="0"/>
            </w:tcBorders>
            <w:noWrap w:val="0"/>
            <w:vAlign w:val="center"/>
          </w:tcPr>
          <w:p w14:paraId="10595C8D">
            <w:pPr>
              <w:widowControl/>
              <w:spacing w:line="360" w:lineRule="exact"/>
              <w:jc w:val="center"/>
              <w:rPr>
                <w:rFonts w:hint="eastAsia" w:ascii="仿宋_GB2312" w:hAnsi="仿宋_GB2312" w:eastAsia="仿宋_GB2312" w:cs="仿宋_GB2312"/>
                <w:b/>
                <w:bCs/>
                <w:color w:val="auto"/>
                <w:sz w:val="20"/>
                <w:szCs w:val="20"/>
                <w:highlight w:val="none"/>
              </w:rPr>
            </w:pPr>
            <w:r>
              <w:rPr>
                <w:rFonts w:hint="eastAsia" w:ascii="仿宋_GB2312" w:hAnsi="仿宋_GB2312" w:eastAsia="仿宋_GB2312" w:cs="仿宋_GB2312"/>
                <w:b/>
                <w:bCs/>
                <w:color w:val="auto"/>
                <w:sz w:val="20"/>
                <w:szCs w:val="20"/>
                <w:highlight w:val="none"/>
              </w:rPr>
              <w:t>202</w:t>
            </w:r>
            <w:r>
              <w:rPr>
                <w:rFonts w:hint="eastAsia" w:ascii="仿宋_GB2312" w:hAnsi="仿宋_GB2312" w:eastAsia="仿宋_GB2312" w:cs="仿宋_GB2312"/>
                <w:b/>
                <w:bCs/>
                <w:color w:val="auto"/>
                <w:sz w:val="20"/>
                <w:szCs w:val="20"/>
                <w:highlight w:val="none"/>
                <w:lang w:val="en-US" w:eastAsia="zh-CN"/>
              </w:rPr>
              <w:t>5</w:t>
            </w:r>
            <w:r>
              <w:rPr>
                <w:rFonts w:hint="eastAsia" w:ascii="仿宋_GB2312" w:hAnsi="仿宋_GB2312" w:eastAsia="仿宋_GB2312" w:cs="仿宋_GB2312"/>
                <w:b/>
                <w:bCs/>
                <w:color w:val="auto"/>
                <w:sz w:val="20"/>
                <w:szCs w:val="20"/>
                <w:highlight w:val="none"/>
              </w:rPr>
              <w:t>年预算数</w:t>
            </w:r>
          </w:p>
        </w:tc>
        <w:tc>
          <w:tcPr>
            <w:tcW w:w="2041" w:type="dxa"/>
            <w:gridSpan w:val="2"/>
            <w:tcBorders>
              <w:top w:val="single" w:color="auto" w:sz="4" w:space="0"/>
              <w:left w:val="nil"/>
              <w:bottom w:val="single" w:color="auto" w:sz="4" w:space="0"/>
              <w:right w:val="single" w:color="000000" w:sz="4" w:space="0"/>
            </w:tcBorders>
            <w:noWrap w:val="0"/>
            <w:vAlign w:val="center"/>
          </w:tcPr>
          <w:p w14:paraId="4EBCF758">
            <w:pPr>
              <w:widowControl/>
              <w:spacing w:line="360" w:lineRule="exact"/>
              <w:jc w:val="center"/>
              <w:rPr>
                <w:rFonts w:hint="eastAsia" w:ascii="仿宋_GB2312" w:hAnsi="仿宋_GB2312" w:eastAsia="仿宋_GB2312" w:cs="仿宋_GB2312"/>
                <w:b/>
                <w:bCs/>
                <w:color w:val="auto"/>
                <w:sz w:val="20"/>
                <w:szCs w:val="20"/>
                <w:highlight w:val="none"/>
              </w:rPr>
            </w:pPr>
            <w:r>
              <w:rPr>
                <w:rFonts w:hint="eastAsia" w:ascii="仿宋_GB2312" w:hAnsi="仿宋_GB2312" w:eastAsia="仿宋_GB2312" w:cs="仿宋_GB2312"/>
                <w:b/>
                <w:bCs/>
                <w:color w:val="auto"/>
                <w:sz w:val="20"/>
                <w:szCs w:val="20"/>
                <w:highlight w:val="none"/>
              </w:rPr>
              <w:t>202</w:t>
            </w:r>
            <w:r>
              <w:rPr>
                <w:rFonts w:hint="eastAsia" w:ascii="仿宋_GB2312" w:hAnsi="仿宋_GB2312" w:eastAsia="仿宋_GB2312" w:cs="仿宋_GB2312"/>
                <w:b/>
                <w:bCs/>
                <w:color w:val="auto"/>
                <w:sz w:val="20"/>
                <w:szCs w:val="20"/>
                <w:highlight w:val="none"/>
                <w:lang w:val="en-US" w:eastAsia="zh-CN"/>
              </w:rPr>
              <w:t>5</w:t>
            </w:r>
            <w:r>
              <w:rPr>
                <w:rFonts w:hint="eastAsia" w:ascii="仿宋_GB2312" w:hAnsi="仿宋_GB2312" w:eastAsia="仿宋_GB2312" w:cs="仿宋_GB2312"/>
                <w:b/>
                <w:bCs/>
                <w:color w:val="auto"/>
                <w:sz w:val="20"/>
                <w:szCs w:val="20"/>
                <w:highlight w:val="none"/>
              </w:rPr>
              <w:t>年决算数</w:t>
            </w:r>
          </w:p>
        </w:tc>
      </w:tr>
      <w:tr w14:paraId="3C345FD7">
        <w:tblPrEx>
          <w:tblCellMar>
            <w:top w:w="0" w:type="dxa"/>
            <w:left w:w="108" w:type="dxa"/>
            <w:bottom w:w="0" w:type="dxa"/>
            <w:right w:w="108" w:type="dxa"/>
          </w:tblCellMar>
        </w:tblPrEx>
        <w:trPr>
          <w:trHeight w:val="0" w:hRule="atLeast"/>
          <w:jc w:val="center"/>
        </w:trPr>
        <w:tc>
          <w:tcPr>
            <w:tcW w:w="3577" w:type="dxa"/>
            <w:tcBorders>
              <w:top w:val="nil"/>
              <w:left w:val="single" w:color="auto" w:sz="4" w:space="0"/>
              <w:bottom w:val="single" w:color="auto" w:sz="4" w:space="0"/>
              <w:right w:val="single" w:color="auto" w:sz="4" w:space="0"/>
            </w:tcBorders>
            <w:noWrap w:val="0"/>
            <w:vAlign w:val="center"/>
          </w:tcPr>
          <w:p w14:paraId="31B9DC37">
            <w:pPr>
              <w:widowControl/>
              <w:spacing w:line="360" w:lineRule="exact"/>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三公经费</w:t>
            </w:r>
          </w:p>
        </w:tc>
        <w:tc>
          <w:tcPr>
            <w:tcW w:w="1815" w:type="dxa"/>
            <w:gridSpan w:val="2"/>
            <w:tcBorders>
              <w:top w:val="single" w:color="auto" w:sz="4" w:space="0"/>
              <w:left w:val="nil"/>
              <w:bottom w:val="single" w:color="auto" w:sz="4" w:space="0"/>
              <w:right w:val="single" w:color="000000" w:sz="4" w:space="0"/>
            </w:tcBorders>
            <w:noWrap w:val="0"/>
            <w:vAlign w:val="center"/>
          </w:tcPr>
          <w:p w14:paraId="4AFD479D">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1.96</w:t>
            </w:r>
          </w:p>
        </w:tc>
        <w:tc>
          <w:tcPr>
            <w:tcW w:w="2240" w:type="dxa"/>
            <w:gridSpan w:val="2"/>
            <w:tcBorders>
              <w:top w:val="single" w:color="auto" w:sz="4" w:space="0"/>
              <w:left w:val="nil"/>
              <w:bottom w:val="single" w:color="auto" w:sz="4" w:space="0"/>
              <w:right w:val="single" w:color="000000" w:sz="4" w:space="0"/>
            </w:tcBorders>
            <w:noWrap w:val="0"/>
            <w:vAlign w:val="center"/>
          </w:tcPr>
          <w:p w14:paraId="0A3ECDF8">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4.00</w:t>
            </w:r>
          </w:p>
        </w:tc>
        <w:tc>
          <w:tcPr>
            <w:tcW w:w="2041" w:type="dxa"/>
            <w:gridSpan w:val="2"/>
            <w:tcBorders>
              <w:top w:val="single" w:color="auto" w:sz="4" w:space="0"/>
              <w:left w:val="nil"/>
              <w:bottom w:val="single" w:color="auto" w:sz="4" w:space="0"/>
              <w:right w:val="single" w:color="000000" w:sz="4" w:space="0"/>
            </w:tcBorders>
            <w:noWrap w:val="0"/>
            <w:vAlign w:val="center"/>
          </w:tcPr>
          <w:p w14:paraId="188810D1">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1.91</w:t>
            </w:r>
          </w:p>
        </w:tc>
      </w:tr>
      <w:tr w14:paraId="5FCD6E61">
        <w:tblPrEx>
          <w:tblCellMar>
            <w:top w:w="0" w:type="dxa"/>
            <w:left w:w="108" w:type="dxa"/>
            <w:bottom w:w="0" w:type="dxa"/>
            <w:right w:w="108" w:type="dxa"/>
          </w:tblCellMar>
        </w:tblPrEx>
        <w:trPr>
          <w:trHeight w:val="0" w:hRule="atLeast"/>
          <w:jc w:val="center"/>
        </w:trPr>
        <w:tc>
          <w:tcPr>
            <w:tcW w:w="3577" w:type="dxa"/>
            <w:tcBorders>
              <w:top w:val="nil"/>
              <w:left w:val="single" w:color="auto" w:sz="4" w:space="0"/>
              <w:bottom w:val="single" w:color="auto" w:sz="4" w:space="0"/>
              <w:right w:val="single" w:color="auto" w:sz="4" w:space="0"/>
            </w:tcBorders>
            <w:noWrap w:val="0"/>
            <w:vAlign w:val="center"/>
          </w:tcPr>
          <w:p w14:paraId="1C8ADC7A">
            <w:pPr>
              <w:widowControl/>
              <w:spacing w:line="360" w:lineRule="exact"/>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 xml:space="preserve">   1、公务用车购置和维护经费</w:t>
            </w:r>
          </w:p>
        </w:tc>
        <w:tc>
          <w:tcPr>
            <w:tcW w:w="1815" w:type="dxa"/>
            <w:gridSpan w:val="2"/>
            <w:tcBorders>
              <w:top w:val="single" w:color="auto" w:sz="4" w:space="0"/>
              <w:left w:val="nil"/>
              <w:bottom w:val="single" w:color="auto" w:sz="4" w:space="0"/>
              <w:right w:val="single" w:color="000000" w:sz="4" w:space="0"/>
            </w:tcBorders>
            <w:noWrap w:val="0"/>
            <w:vAlign w:val="center"/>
          </w:tcPr>
          <w:p w14:paraId="4C1726D7">
            <w:pPr>
              <w:widowControl/>
              <w:spacing w:line="360" w:lineRule="exact"/>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lang w:val="en-US" w:eastAsia="zh-CN"/>
              </w:rPr>
              <w:t>1.96</w:t>
            </w:r>
          </w:p>
        </w:tc>
        <w:tc>
          <w:tcPr>
            <w:tcW w:w="2240" w:type="dxa"/>
            <w:gridSpan w:val="2"/>
            <w:tcBorders>
              <w:top w:val="single" w:color="auto" w:sz="4" w:space="0"/>
              <w:left w:val="nil"/>
              <w:bottom w:val="single" w:color="auto" w:sz="4" w:space="0"/>
              <w:right w:val="single" w:color="000000" w:sz="4" w:space="0"/>
            </w:tcBorders>
            <w:noWrap w:val="0"/>
            <w:vAlign w:val="center"/>
          </w:tcPr>
          <w:p w14:paraId="1A6D29CC">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3.00</w:t>
            </w:r>
          </w:p>
        </w:tc>
        <w:tc>
          <w:tcPr>
            <w:tcW w:w="2041" w:type="dxa"/>
            <w:gridSpan w:val="2"/>
            <w:tcBorders>
              <w:top w:val="single" w:color="auto" w:sz="4" w:space="0"/>
              <w:left w:val="nil"/>
              <w:bottom w:val="single" w:color="auto" w:sz="4" w:space="0"/>
              <w:right w:val="single" w:color="000000" w:sz="4" w:space="0"/>
            </w:tcBorders>
            <w:noWrap w:val="0"/>
            <w:vAlign w:val="center"/>
          </w:tcPr>
          <w:p w14:paraId="4FC16F0F">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1.91</w:t>
            </w:r>
          </w:p>
        </w:tc>
      </w:tr>
      <w:tr w14:paraId="323C9606">
        <w:tblPrEx>
          <w:tblCellMar>
            <w:top w:w="0" w:type="dxa"/>
            <w:left w:w="108" w:type="dxa"/>
            <w:bottom w:w="0" w:type="dxa"/>
            <w:right w:w="108" w:type="dxa"/>
          </w:tblCellMar>
        </w:tblPrEx>
        <w:trPr>
          <w:trHeight w:val="0" w:hRule="atLeast"/>
          <w:jc w:val="center"/>
        </w:trPr>
        <w:tc>
          <w:tcPr>
            <w:tcW w:w="3577" w:type="dxa"/>
            <w:tcBorders>
              <w:top w:val="nil"/>
              <w:left w:val="single" w:color="auto" w:sz="4" w:space="0"/>
              <w:bottom w:val="single" w:color="auto" w:sz="4" w:space="0"/>
              <w:right w:val="single" w:color="auto" w:sz="4" w:space="0"/>
            </w:tcBorders>
            <w:noWrap w:val="0"/>
            <w:vAlign w:val="center"/>
          </w:tcPr>
          <w:p w14:paraId="4DDFAB58">
            <w:pPr>
              <w:widowControl/>
              <w:spacing w:line="360" w:lineRule="exact"/>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 xml:space="preserve">      其中：公车购置</w:t>
            </w:r>
          </w:p>
        </w:tc>
        <w:tc>
          <w:tcPr>
            <w:tcW w:w="1815" w:type="dxa"/>
            <w:gridSpan w:val="2"/>
            <w:tcBorders>
              <w:top w:val="single" w:color="auto" w:sz="4" w:space="0"/>
              <w:left w:val="nil"/>
              <w:bottom w:val="single" w:color="auto" w:sz="4" w:space="0"/>
              <w:right w:val="single" w:color="000000" w:sz="4" w:space="0"/>
            </w:tcBorders>
            <w:noWrap w:val="0"/>
            <w:vAlign w:val="center"/>
          </w:tcPr>
          <w:p w14:paraId="46C2A9B4">
            <w:pPr>
              <w:widowControl/>
              <w:spacing w:line="360" w:lineRule="exact"/>
              <w:jc w:val="center"/>
              <w:rPr>
                <w:rFonts w:hint="eastAsia" w:ascii="仿宋_GB2312" w:hAnsi="仿宋_GB2312" w:eastAsia="仿宋_GB2312" w:cs="仿宋_GB2312"/>
                <w:color w:val="auto"/>
                <w:sz w:val="20"/>
                <w:szCs w:val="20"/>
                <w:highlight w:val="none"/>
              </w:rPr>
            </w:pPr>
          </w:p>
        </w:tc>
        <w:tc>
          <w:tcPr>
            <w:tcW w:w="2240" w:type="dxa"/>
            <w:gridSpan w:val="2"/>
            <w:tcBorders>
              <w:top w:val="single" w:color="auto" w:sz="4" w:space="0"/>
              <w:left w:val="nil"/>
              <w:bottom w:val="single" w:color="auto" w:sz="4" w:space="0"/>
              <w:right w:val="single" w:color="000000" w:sz="4" w:space="0"/>
            </w:tcBorders>
            <w:noWrap w:val="0"/>
            <w:vAlign w:val="center"/>
          </w:tcPr>
          <w:p w14:paraId="3908FFEE">
            <w:pPr>
              <w:widowControl/>
              <w:spacing w:line="360" w:lineRule="exact"/>
              <w:jc w:val="center"/>
              <w:rPr>
                <w:rFonts w:hint="eastAsia" w:ascii="仿宋_GB2312" w:hAnsi="仿宋_GB2312" w:eastAsia="仿宋_GB2312" w:cs="仿宋_GB2312"/>
                <w:color w:val="auto"/>
                <w:sz w:val="20"/>
                <w:szCs w:val="20"/>
                <w:highlight w:val="none"/>
              </w:rPr>
            </w:pPr>
          </w:p>
        </w:tc>
        <w:tc>
          <w:tcPr>
            <w:tcW w:w="2041" w:type="dxa"/>
            <w:gridSpan w:val="2"/>
            <w:tcBorders>
              <w:top w:val="single" w:color="auto" w:sz="4" w:space="0"/>
              <w:left w:val="nil"/>
              <w:bottom w:val="single" w:color="auto" w:sz="4" w:space="0"/>
              <w:right w:val="single" w:color="000000" w:sz="4" w:space="0"/>
            </w:tcBorders>
            <w:noWrap w:val="0"/>
            <w:vAlign w:val="center"/>
          </w:tcPr>
          <w:p w14:paraId="69766AE6">
            <w:pPr>
              <w:widowControl/>
              <w:spacing w:line="360" w:lineRule="exact"/>
              <w:jc w:val="center"/>
              <w:rPr>
                <w:rFonts w:hint="eastAsia" w:ascii="仿宋_GB2312" w:hAnsi="仿宋_GB2312" w:eastAsia="仿宋_GB2312" w:cs="仿宋_GB2312"/>
                <w:color w:val="auto"/>
                <w:sz w:val="20"/>
                <w:szCs w:val="20"/>
                <w:highlight w:val="none"/>
              </w:rPr>
            </w:pPr>
          </w:p>
        </w:tc>
      </w:tr>
      <w:tr w14:paraId="48CC1953">
        <w:tblPrEx>
          <w:tblCellMar>
            <w:top w:w="0" w:type="dxa"/>
            <w:left w:w="108" w:type="dxa"/>
            <w:bottom w:w="0" w:type="dxa"/>
            <w:right w:w="108" w:type="dxa"/>
          </w:tblCellMar>
        </w:tblPrEx>
        <w:trPr>
          <w:trHeight w:val="0" w:hRule="atLeast"/>
          <w:jc w:val="center"/>
        </w:trPr>
        <w:tc>
          <w:tcPr>
            <w:tcW w:w="3577" w:type="dxa"/>
            <w:tcBorders>
              <w:top w:val="nil"/>
              <w:left w:val="single" w:color="auto" w:sz="4" w:space="0"/>
              <w:bottom w:val="single" w:color="auto" w:sz="4" w:space="0"/>
              <w:right w:val="single" w:color="auto" w:sz="4" w:space="0"/>
            </w:tcBorders>
            <w:noWrap w:val="0"/>
            <w:vAlign w:val="center"/>
          </w:tcPr>
          <w:p w14:paraId="284CCD39">
            <w:pPr>
              <w:widowControl/>
              <w:spacing w:line="360" w:lineRule="exact"/>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 xml:space="preserve">            公车运行维护</w:t>
            </w:r>
          </w:p>
        </w:tc>
        <w:tc>
          <w:tcPr>
            <w:tcW w:w="1815" w:type="dxa"/>
            <w:gridSpan w:val="2"/>
            <w:tcBorders>
              <w:top w:val="single" w:color="auto" w:sz="4" w:space="0"/>
              <w:left w:val="nil"/>
              <w:bottom w:val="single" w:color="auto" w:sz="4" w:space="0"/>
              <w:right w:val="single" w:color="000000" w:sz="4" w:space="0"/>
            </w:tcBorders>
            <w:noWrap w:val="0"/>
            <w:vAlign w:val="center"/>
          </w:tcPr>
          <w:p w14:paraId="1B64448B">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1</w:t>
            </w:r>
            <w:r>
              <w:rPr>
                <w:rFonts w:hint="eastAsia" w:ascii="仿宋_GB2312" w:hAnsi="仿宋_GB2312" w:eastAsia="仿宋_GB2312" w:cs="仿宋_GB2312"/>
                <w:color w:val="auto"/>
                <w:sz w:val="20"/>
                <w:szCs w:val="20"/>
                <w:highlight w:val="none"/>
              </w:rPr>
              <w:t>.9</w:t>
            </w:r>
            <w:r>
              <w:rPr>
                <w:rFonts w:hint="eastAsia" w:ascii="仿宋_GB2312" w:hAnsi="仿宋_GB2312" w:eastAsia="仿宋_GB2312" w:cs="仿宋_GB2312"/>
                <w:color w:val="auto"/>
                <w:sz w:val="20"/>
                <w:szCs w:val="20"/>
                <w:highlight w:val="none"/>
                <w:lang w:val="en-US" w:eastAsia="zh-CN"/>
              </w:rPr>
              <w:t>6</w:t>
            </w:r>
          </w:p>
        </w:tc>
        <w:tc>
          <w:tcPr>
            <w:tcW w:w="2240" w:type="dxa"/>
            <w:gridSpan w:val="2"/>
            <w:tcBorders>
              <w:top w:val="single" w:color="auto" w:sz="4" w:space="0"/>
              <w:left w:val="nil"/>
              <w:bottom w:val="single" w:color="auto" w:sz="4" w:space="0"/>
              <w:right w:val="single" w:color="000000" w:sz="4" w:space="0"/>
            </w:tcBorders>
            <w:noWrap w:val="0"/>
            <w:vAlign w:val="center"/>
          </w:tcPr>
          <w:p w14:paraId="5FA5BF62">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3.00</w:t>
            </w:r>
          </w:p>
        </w:tc>
        <w:tc>
          <w:tcPr>
            <w:tcW w:w="2041" w:type="dxa"/>
            <w:gridSpan w:val="2"/>
            <w:tcBorders>
              <w:top w:val="single" w:color="auto" w:sz="4" w:space="0"/>
              <w:left w:val="nil"/>
              <w:bottom w:val="single" w:color="auto" w:sz="4" w:space="0"/>
              <w:right w:val="single" w:color="000000" w:sz="4" w:space="0"/>
            </w:tcBorders>
            <w:noWrap w:val="0"/>
            <w:vAlign w:val="center"/>
          </w:tcPr>
          <w:p w14:paraId="10743BF3">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1.91</w:t>
            </w:r>
          </w:p>
        </w:tc>
      </w:tr>
      <w:tr w14:paraId="129747F4">
        <w:tblPrEx>
          <w:tblCellMar>
            <w:top w:w="0" w:type="dxa"/>
            <w:left w:w="108" w:type="dxa"/>
            <w:bottom w:w="0" w:type="dxa"/>
            <w:right w:w="108" w:type="dxa"/>
          </w:tblCellMar>
        </w:tblPrEx>
        <w:trPr>
          <w:trHeight w:val="0" w:hRule="atLeast"/>
          <w:jc w:val="center"/>
        </w:trPr>
        <w:tc>
          <w:tcPr>
            <w:tcW w:w="3577" w:type="dxa"/>
            <w:tcBorders>
              <w:top w:val="nil"/>
              <w:left w:val="single" w:color="auto" w:sz="4" w:space="0"/>
              <w:bottom w:val="single" w:color="auto" w:sz="4" w:space="0"/>
              <w:right w:val="single" w:color="auto" w:sz="4" w:space="0"/>
            </w:tcBorders>
            <w:noWrap w:val="0"/>
            <w:vAlign w:val="center"/>
          </w:tcPr>
          <w:p w14:paraId="158934C9">
            <w:pPr>
              <w:widowControl/>
              <w:spacing w:line="360" w:lineRule="exact"/>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 xml:space="preserve">   2、出国经费</w:t>
            </w:r>
          </w:p>
        </w:tc>
        <w:tc>
          <w:tcPr>
            <w:tcW w:w="1815" w:type="dxa"/>
            <w:gridSpan w:val="2"/>
            <w:tcBorders>
              <w:top w:val="single" w:color="auto" w:sz="4" w:space="0"/>
              <w:left w:val="nil"/>
              <w:bottom w:val="single" w:color="auto" w:sz="4" w:space="0"/>
              <w:right w:val="single" w:color="000000" w:sz="4" w:space="0"/>
            </w:tcBorders>
            <w:noWrap w:val="0"/>
            <w:vAlign w:val="center"/>
          </w:tcPr>
          <w:p w14:paraId="12AA2E44">
            <w:pPr>
              <w:widowControl/>
              <w:spacing w:line="360" w:lineRule="exact"/>
              <w:jc w:val="center"/>
              <w:rPr>
                <w:rFonts w:hint="eastAsia" w:ascii="仿宋_GB2312" w:hAnsi="仿宋_GB2312" w:eastAsia="仿宋_GB2312" w:cs="仿宋_GB2312"/>
                <w:color w:val="auto"/>
                <w:sz w:val="20"/>
                <w:szCs w:val="20"/>
                <w:highlight w:val="none"/>
              </w:rPr>
            </w:pPr>
          </w:p>
        </w:tc>
        <w:tc>
          <w:tcPr>
            <w:tcW w:w="2240" w:type="dxa"/>
            <w:gridSpan w:val="2"/>
            <w:tcBorders>
              <w:top w:val="single" w:color="auto" w:sz="4" w:space="0"/>
              <w:left w:val="nil"/>
              <w:bottom w:val="single" w:color="auto" w:sz="4" w:space="0"/>
              <w:right w:val="single" w:color="000000" w:sz="4" w:space="0"/>
            </w:tcBorders>
            <w:noWrap w:val="0"/>
            <w:vAlign w:val="center"/>
          </w:tcPr>
          <w:p w14:paraId="3309A6D5">
            <w:pPr>
              <w:widowControl/>
              <w:spacing w:line="360" w:lineRule="exact"/>
              <w:jc w:val="center"/>
              <w:rPr>
                <w:rFonts w:hint="eastAsia" w:ascii="仿宋_GB2312" w:hAnsi="仿宋_GB2312" w:eastAsia="仿宋_GB2312" w:cs="仿宋_GB2312"/>
                <w:color w:val="auto"/>
                <w:sz w:val="20"/>
                <w:szCs w:val="20"/>
                <w:highlight w:val="none"/>
              </w:rPr>
            </w:pPr>
          </w:p>
        </w:tc>
        <w:tc>
          <w:tcPr>
            <w:tcW w:w="2041" w:type="dxa"/>
            <w:gridSpan w:val="2"/>
            <w:tcBorders>
              <w:top w:val="single" w:color="auto" w:sz="4" w:space="0"/>
              <w:left w:val="nil"/>
              <w:bottom w:val="single" w:color="auto" w:sz="4" w:space="0"/>
              <w:right w:val="single" w:color="000000" w:sz="4" w:space="0"/>
            </w:tcBorders>
            <w:noWrap w:val="0"/>
            <w:vAlign w:val="center"/>
          </w:tcPr>
          <w:p w14:paraId="2E6D3DD3">
            <w:pPr>
              <w:widowControl/>
              <w:spacing w:line="360" w:lineRule="exact"/>
              <w:jc w:val="center"/>
              <w:rPr>
                <w:rFonts w:hint="eastAsia" w:ascii="仿宋_GB2312" w:hAnsi="仿宋_GB2312" w:eastAsia="仿宋_GB2312" w:cs="仿宋_GB2312"/>
                <w:color w:val="auto"/>
                <w:sz w:val="20"/>
                <w:szCs w:val="20"/>
                <w:highlight w:val="none"/>
              </w:rPr>
            </w:pPr>
          </w:p>
        </w:tc>
      </w:tr>
      <w:tr w14:paraId="4BF9BC1A">
        <w:tblPrEx>
          <w:tblCellMar>
            <w:top w:w="0" w:type="dxa"/>
            <w:left w:w="108" w:type="dxa"/>
            <w:bottom w:w="0" w:type="dxa"/>
            <w:right w:w="108" w:type="dxa"/>
          </w:tblCellMar>
        </w:tblPrEx>
        <w:trPr>
          <w:trHeight w:val="0" w:hRule="atLeast"/>
          <w:jc w:val="center"/>
        </w:trPr>
        <w:tc>
          <w:tcPr>
            <w:tcW w:w="3577" w:type="dxa"/>
            <w:tcBorders>
              <w:top w:val="nil"/>
              <w:left w:val="single" w:color="auto" w:sz="4" w:space="0"/>
              <w:bottom w:val="single" w:color="auto" w:sz="4" w:space="0"/>
              <w:right w:val="single" w:color="auto" w:sz="4" w:space="0"/>
            </w:tcBorders>
            <w:noWrap w:val="0"/>
            <w:vAlign w:val="center"/>
          </w:tcPr>
          <w:p w14:paraId="03350F54">
            <w:pPr>
              <w:widowControl/>
              <w:spacing w:line="360" w:lineRule="exact"/>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 xml:space="preserve">   3、公务接待</w:t>
            </w:r>
          </w:p>
        </w:tc>
        <w:tc>
          <w:tcPr>
            <w:tcW w:w="1815" w:type="dxa"/>
            <w:gridSpan w:val="2"/>
            <w:tcBorders>
              <w:top w:val="single" w:color="auto" w:sz="4" w:space="0"/>
              <w:left w:val="nil"/>
              <w:bottom w:val="single" w:color="auto" w:sz="4" w:space="0"/>
              <w:right w:val="single" w:color="000000" w:sz="4" w:space="0"/>
            </w:tcBorders>
            <w:noWrap w:val="0"/>
            <w:vAlign w:val="center"/>
          </w:tcPr>
          <w:p w14:paraId="010B8DF9">
            <w:pPr>
              <w:widowControl/>
              <w:spacing w:line="360" w:lineRule="exact"/>
              <w:jc w:val="center"/>
              <w:rPr>
                <w:rFonts w:hint="default" w:ascii="仿宋_GB2312" w:hAnsi="仿宋_GB2312" w:eastAsia="仿宋_GB2312" w:cs="仿宋_GB2312"/>
                <w:color w:val="auto"/>
                <w:sz w:val="20"/>
                <w:szCs w:val="20"/>
                <w:highlight w:val="none"/>
                <w:lang w:val="en-US" w:eastAsia="zh-CN"/>
              </w:rPr>
            </w:pPr>
          </w:p>
        </w:tc>
        <w:tc>
          <w:tcPr>
            <w:tcW w:w="2240" w:type="dxa"/>
            <w:gridSpan w:val="2"/>
            <w:tcBorders>
              <w:top w:val="single" w:color="auto" w:sz="4" w:space="0"/>
              <w:left w:val="nil"/>
              <w:bottom w:val="single" w:color="auto" w:sz="4" w:space="0"/>
              <w:right w:val="single" w:color="000000" w:sz="4" w:space="0"/>
            </w:tcBorders>
            <w:noWrap w:val="0"/>
            <w:vAlign w:val="center"/>
          </w:tcPr>
          <w:p w14:paraId="78F29E86">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1.00</w:t>
            </w:r>
          </w:p>
        </w:tc>
        <w:tc>
          <w:tcPr>
            <w:tcW w:w="2041" w:type="dxa"/>
            <w:gridSpan w:val="2"/>
            <w:tcBorders>
              <w:top w:val="single" w:color="auto" w:sz="4" w:space="0"/>
              <w:left w:val="nil"/>
              <w:bottom w:val="single" w:color="auto" w:sz="4" w:space="0"/>
              <w:right w:val="single" w:color="000000" w:sz="4" w:space="0"/>
            </w:tcBorders>
            <w:noWrap w:val="0"/>
            <w:vAlign w:val="center"/>
          </w:tcPr>
          <w:p w14:paraId="3AD98305">
            <w:pPr>
              <w:widowControl/>
              <w:spacing w:line="360" w:lineRule="exact"/>
              <w:jc w:val="center"/>
              <w:rPr>
                <w:rFonts w:hint="default" w:ascii="仿宋_GB2312" w:hAnsi="仿宋_GB2312" w:eastAsia="仿宋_GB2312" w:cs="仿宋_GB2312"/>
                <w:color w:val="auto"/>
                <w:sz w:val="20"/>
                <w:szCs w:val="20"/>
                <w:highlight w:val="none"/>
                <w:lang w:val="en-US" w:eastAsia="zh-CN"/>
              </w:rPr>
            </w:pPr>
          </w:p>
        </w:tc>
      </w:tr>
      <w:tr w14:paraId="7EE1A616">
        <w:tblPrEx>
          <w:tblCellMar>
            <w:top w:w="0" w:type="dxa"/>
            <w:left w:w="108" w:type="dxa"/>
            <w:bottom w:w="0" w:type="dxa"/>
            <w:right w:w="108" w:type="dxa"/>
          </w:tblCellMar>
        </w:tblPrEx>
        <w:trPr>
          <w:trHeight w:val="0" w:hRule="atLeast"/>
          <w:jc w:val="center"/>
        </w:trPr>
        <w:tc>
          <w:tcPr>
            <w:tcW w:w="3577" w:type="dxa"/>
            <w:tcBorders>
              <w:top w:val="nil"/>
              <w:left w:val="single" w:color="auto" w:sz="4" w:space="0"/>
              <w:bottom w:val="single" w:color="auto" w:sz="4" w:space="0"/>
              <w:right w:val="single" w:color="auto" w:sz="4" w:space="0"/>
            </w:tcBorders>
            <w:noWrap w:val="0"/>
            <w:vAlign w:val="center"/>
          </w:tcPr>
          <w:p w14:paraId="4AB37568">
            <w:pPr>
              <w:widowControl/>
              <w:spacing w:line="360" w:lineRule="exact"/>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项目支出：</w:t>
            </w:r>
          </w:p>
        </w:tc>
        <w:tc>
          <w:tcPr>
            <w:tcW w:w="1815" w:type="dxa"/>
            <w:gridSpan w:val="2"/>
            <w:tcBorders>
              <w:top w:val="single" w:color="auto" w:sz="4" w:space="0"/>
              <w:left w:val="nil"/>
              <w:bottom w:val="single" w:color="auto" w:sz="4" w:space="0"/>
              <w:right w:val="single" w:color="000000" w:sz="4" w:space="0"/>
            </w:tcBorders>
            <w:noWrap w:val="0"/>
            <w:vAlign w:val="center"/>
          </w:tcPr>
          <w:p w14:paraId="44A8772E">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324.46</w:t>
            </w:r>
          </w:p>
        </w:tc>
        <w:tc>
          <w:tcPr>
            <w:tcW w:w="2240" w:type="dxa"/>
            <w:gridSpan w:val="2"/>
            <w:tcBorders>
              <w:top w:val="single" w:color="auto" w:sz="4" w:space="0"/>
              <w:left w:val="nil"/>
              <w:bottom w:val="single" w:color="auto" w:sz="4" w:space="0"/>
              <w:right w:val="single" w:color="000000" w:sz="4" w:space="0"/>
            </w:tcBorders>
            <w:noWrap w:val="0"/>
            <w:vAlign w:val="center"/>
          </w:tcPr>
          <w:p w14:paraId="6D099C81">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default" w:ascii="仿宋_GB2312" w:hAnsi="仿宋_GB2312" w:eastAsia="仿宋_GB2312" w:cs="仿宋_GB2312"/>
                <w:color w:val="auto"/>
                <w:sz w:val="20"/>
                <w:szCs w:val="20"/>
                <w:highlight w:val="none"/>
                <w:lang w:val="en-US" w:eastAsia="zh-CN"/>
              </w:rPr>
              <w:t>153.77</w:t>
            </w:r>
          </w:p>
        </w:tc>
        <w:tc>
          <w:tcPr>
            <w:tcW w:w="2041" w:type="dxa"/>
            <w:gridSpan w:val="2"/>
            <w:tcBorders>
              <w:top w:val="single" w:color="auto" w:sz="4" w:space="0"/>
              <w:left w:val="nil"/>
              <w:bottom w:val="single" w:color="auto" w:sz="4" w:space="0"/>
              <w:right w:val="single" w:color="000000" w:sz="4" w:space="0"/>
            </w:tcBorders>
            <w:noWrap w:val="0"/>
            <w:vAlign w:val="center"/>
          </w:tcPr>
          <w:p w14:paraId="727E2A73">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154.65</w:t>
            </w:r>
          </w:p>
        </w:tc>
      </w:tr>
      <w:tr w14:paraId="5BD60C86">
        <w:tblPrEx>
          <w:tblCellMar>
            <w:top w:w="0" w:type="dxa"/>
            <w:left w:w="108" w:type="dxa"/>
            <w:bottom w:w="0" w:type="dxa"/>
            <w:right w:w="108" w:type="dxa"/>
          </w:tblCellMar>
        </w:tblPrEx>
        <w:trPr>
          <w:trHeight w:val="0" w:hRule="atLeast"/>
          <w:jc w:val="center"/>
        </w:trPr>
        <w:tc>
          <w:tcPr>
            <w:tcW w:w="3577" w:type="dxa"/>
            <w:tcBorders>
              <w:top w:val="nil"/>
              <w:left w:val="single" w:color="auto" w:sz="4" w:space="0"/>
              <w:bottom w:val="single" w:color="auto" w:sz="4" w:space="0"/>
              <w:right w:val="single" w:color="auto" w:sz="4" w:space="0"/>
            </w:tcBorders>
            <w:noWrap w:val="0"/>
            <w:vAlign w:val="center"/>
          </w:tcPr>
          <w:p w14:paraId="67E45D74">
            <w:pPr>
              <w:widowControl/>
              <w:spacing w:line="360" w:lineRule="exact"/>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 xml:space="preserve">   1、日常工作经费</w:t>
            </w:r>
          </w:p>
        </w:tc>
        <w:tc>
          <w:tcPr>
            <w:tcW w:w="1815" w:type="dxa"/>
            <w:gridSpan w:val="2"/>
            <w:tcBorders>
              <w:top w:val="single" w:color="auto" w:sz="4" w:space="0"/>
              <w:left w:val="nil"/>
              <w:bottom w:val="single" w:color="auto" w:sz="4" w:space="0"/>
              <w:right w:val="single" w:color="000000" w:sz="4" w:space="0"/>
            </w:tcBorders>
            <w:noWrap w:val="0"/>
            <w:vAlign w:val="center"/>
          </w:tcPr>
          <w:p w14:paraId="775F2975">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 xml:space="preserve"> 6.56  </w:t>
            </w:r>
          </w:p>
        </w:tc>
        <w:tc>
          <w:tcPr>
            <w:tcW w:w="2240" w:type="dxa"/>
            <w:gridSpan w:val="2"/>
            <w:tcBorders>
              <w:top w:val="single" w:color="auto" w:sz="4" w:space="0"/>
              <w:left w:val="nil"/>
              <w:bottom w:val="single" w:color="auto" w:sz="4" w:space="0"/>
              <w:right w:val="single" w:color="000000" w:sz="4" w:space="0"/>
            </w:tcBorders>
            <w:noWrap w:val="0"/>
            <w:vAlign w:val="center"/>
          </w:tcPr>
          <w:p w14:paraId="1DC64353">
            <w:pPr>
              <w:widowControl/>
              <w:spacing w:line="360" w:lineRule="exact"/>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153.77</w:t>
            </w:r>
          </w:p>
        </w:tc>
        <w:tc>
          <w:tcPr>
            <w:tcW w:w="2041" w:type="dxa"/>
            <w:gridSpan w:val="2"/>
            <w:tcBorders>
              <w:top w:val="single" w:color="auto" w:sz="4" w:space="0"/>
              <w:left w:val="nil"/>
              <w:bottom w:val="single" w:color="auto" w:sz="4" w:space="0"/>
              <w:right w:val="single" w:color="000000" w:sz="4" w:space="0"/>
            </w:tcBorders>
            <w:noWrap w:val="0"/>
            <w:vAlign w:val="center"/>
          </w:tcPr>
          <w:p w14:paraId="1C078815">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49.57</w:t>
            </w:r>
          </w:p>
        </w:tc>
      </w:tr>
      <w:tr w14:paraId="54A73158">
        <w:tblPrEx>
          <w:tblCellMar>
            <w:top w:w="0" w:type="dxa"/>
            <w:left w:w="108" w:type="dxa"/>
            <w:bottom w:w="0" w:type="dxa"/>
            <w:right w:w="108" w:type="dxa"/>
          </w:tblCellMar>
        </w:tblPrEx>
        <w:trPr>
          <w:trHeight w:val="0" w:hRule="atLeast"/>
          <w:jc w:val="center"/>
        </w:trPr>
        <w:tc>
          <w:tcPr>
            <w:tcW w:w="3577" w:type="dxa"/>
            <w:tcBorders>
              <w:top w:val="nil"/>
              <w:left w:val="single" w:color="auto" w:sz="4" w:space="0"/>
              <w:bottom w:val="single" w:color="auto" w:sz="4" w:space="0"/>
              <w:right w:val="single" w:color="auto" w:sz="4" w:space="0"/>
            </w:tcBorders>
            <w:noWrap w:val="0"/>
            <w:vAlign w:val="center"/>
          </w:tcPr>
          <w:p w14:paraId="270C2DD1">
            <w:pPr>
              <w:widowControl/>
              <w:spacing w:line="360" w:lineRule="exact"/>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 xml:space="preserve">   2、运行维护经费</w:t>
            </w:r>
          </w:p>
        </w:tc>
        <w:tc>
          <w:tcPr>
            <w:tcW w:w="1815" w:type="dxa"/>
            <w:gridSpan w:val="2"/>
            <w:tcBorders>
              <w:top w:val="single" w:color="auto" w:sz="4" w:space="0"/>
              <w:left w:val="nil"/>
              <w:bottom w:val="single" w:color="auto" w:sz="4" w:space="0"/>
              <w:right w:val="single" w:color="000000" w:sz="4" w:space="0"/>
            </w:tcBorders>
            <w:noWrap w:val="0"/>
            <w:vAlign w:val="center"/>
          </w:tcPr>
          <w:p w14:paraId="017B6DD0">
            <w:pPr>
              <w:widowControl/>
              <w:spacing w:line="360" w:lineRule="exact"/>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lang w:val="en-US" w:eastAsia="zh-CN"/>
              </w:rPr>
              <w:t xml:space="preserve">   </w:t>
            </w:r>
            <w:r>
              <w:rPr>
                <w:rFonts w:hint="eastAsia" w:ascii="仿宋_GB2312" w:hAnsi="仿宋_GB2312" w:eastAsia="仿宋_GB2312" w:cs="仿宋_GB2312"/>
                <w:color w:val="auto"/>
                <w:sz w:val="20"/>
                <w:szCs w:val="20"/>
                <w:highlight w:val="none"/>
              </w:rPr>
              <w:t>　</w:t>
            </w:r>
          </w:p>
        </w:tc>
        <w:tc>
          <w:tcPr>
            <w:tcW w:w="2240" w:type="dxa"/>
            <w:gridSpan w:val="2"/>
            <w:tcBorders>
              <w:top w:val="single" w:color="auto" w:sz="4" w:space="0"/>
              <w:left w:val="nil"/>
              <w:bottom w:val="single" w:color="auto" w:sz="4" w:space="0"/>
              <w:right w:val="single" w:color="000000" w:sz="4" w:space="0"/>
            </w:tcBorders>
            <w:noWrap w:val="0"/>
            <w:vAlign w:val="center"/>
          </w:tcPr>
          <w:p w14:paraId="5E5A0B98">
            <w:pPr>
              <w:widowControl/>
              <w:spacing w:line="360" w:lineRule="exact"/>
              <w:jc w:val="center"/>
              <w:rPr>
                <w:rFonts w:hint="eastAsia" w:ascii="仿宋_GB2312" w:hAnsi="仿宋_GB2312" w:eastAsia="仿宋_GB2312" w:cs="仿宋_GB2312"/>
                <w:color w:val="auto"/>
                <w:sz w:val="20"/>
                <w:szCs w:val="20"/>
                <w:highlight w:val="none"/>
              </w:rPr>
            </w:pPr>
          </w:p>
        </w:tc>
        <w:tc>
          <w:tcPr>
            <w:tcW w:w="2041" w:type="dxa"/>
            <w:gridSpan w:val="2"/>
            <w:tcBorders>
              <w:top w:val="single" w:color="auto" w:sz="4" w:space="0"/>
              <w:left w:val="nil"/>
              <w:bottom w:val="single" w:color="auto" w:sz="4" w:space="0"/>
              <w:right w:val="single" w:color="000000" w:sz="4" w:space="0"/>
            </w:tcBorders>
            <w:noWrap w:val="0"/>
            <w:vAlign w:val="center"/>
          </w:tcPr>
          <w:p w14:paraId="0590C376">
            <w:pPr>
              <w:widowControl/>
              <w:spacing w:line="360" w:lineRule="exact"/>
              <w:jc w:val="center"/>
              <w:rPr>
                <w:rFonts w:hint="eastAsia" w:ascii="仿宋_GB2312" w:hAnsi="仿宋_GB2312" w:eastAsia="仿宋_GB2312" w:cs="仿宋_GB2312"/>
                <w:color w:val="auto"/>
                <w:sz w:val="20"/>
                <w:szCs w:val="20"/>
                <w:highlight w:val="none"/>
              </w:rPr>
            </w:pPr>
          </w:p>
        </w:tc>
      </w:tr>
      <w:tr w14:paraId="0471E625">
        <w:trPr>
          <w:trHeight w:val="0" w:hRule="atLeast"/>
          <w:jc w:val="center"/>
        </w:trPr>
        <w:tc>
          <w:tcPr>
            <w:tcW w:w="3577" w:type="dxa"/>
            <w:tcBorders>
              <w:top w:val="nil"/>
              <w:left w:val="single" w:color="auto" w:sz="4" w:space="0"/>
              <w:bottom w:val="single" w:color="auto" w:sz="4" w:space="0"/>
              <w:right w:val="single" w:color="auto" w:sz="4" w:space="0"/>
            </w:tcBorders>
            <w:noWrap w:val="0"/>
            <w:vAlign w:val="center"/>
          </w:tcPr>
          <w:p w14:paraId="1B579822">
            <w:pPr>
              <w:widowControl/>
              <w:spacing w:line="360" w:lineRule="exact"/>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 xml:space="preserve">   </w:t>
            </w:r>
            <w:r>
              <w:rPr>
                <w:rFonts w:hint="eastAsia" w:ascii="仿宋_GB2312" w:hAnsi="仿宋_GB2312" w:eastAsia="仿宋_GB2312" w:cs="仿宋_GB2312"/>
                <w:color w:val="auto"/>
                <w:sz w:val="20"/>
                <w:szCs w:val="20"/>
                <w:highlight w:val="none"/>
                <w:lang w:val="en-US" w:eastAsia="zh-CN"/>
              </w:rPr>
              <w:t>3</w:t>
            </w:r>
            <w:r>
              <w:rPr>
                <w:rFonts w:hint="eastAsia" w:ascii="仿宋_GB2312" w:hAnsi="仿宋_GB2312" w:eastAsia="仿宋_GB2312" w:cs="仿宋_GB2312"/>
                <w:color w:val="auto"/>
                <w:sz w:val="20"/>
                <w:szCs w:val="20"/>
                <w:highlight w:val="none"/>
              </w:rPr>
              <w:t>、2025罗家坡来水评估</w:t>
            </w:r>
          </w:p>
        </w:tc>
        <w:tc>
          <w:tcPr>
            <w:tcW w:w="1815" w:type="dxa"/>
            <w:gridSpan w:val="2"/>
            <w:tcBorders>
              <w:top w:val="single" w:color="auto" w:sz="4" w:space="0"/>
              <w:left w:val="nil"/>
              <w:bottom w:val="single" w:color="auto" w:sz="4" w:space="0"/>
              <w:right w:val="single" w:color="000000" w:sz="4" w:space="0"/>
            </w:tcBorders>
            <w:noWrap w:val="0"/>
            <w:vAlign w:val="center"/>
          </w:tcPr>
          <w:p w14:paraId="55016DE2">
            <w:pPr>
              <w:widowControl/>
              <w:spacing w:line="360" w:lineRule="exact"/>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lang w:val="en-US" w:eastAsia="zh-CN"/>
              </w:rPr>
              <w:t xml:space="preserve">     </w:t>
            </w:r>
          </w:p>
        </w:tc>
        <w:tc>
          <w:tcPr>
            <w:tcW w:w="2240" w:type="dxa"/>
            <w:gridSpan w:val="2"/>
            <w:tcBorders>
              <w:top w:val="single" w:color="auto" w:sz="4" w:space="0"/>
              <w:left w:val="nil"/>
              <w:bottom w:val="single" w:color="auto" w:sz="4" w:space="0"/>
              <w:right w:val="single" w:color="000000" w:sz="4" w:space="0"/>
            </w:tcBorders>
            <w:noWrap w:val="0"/>
            <w:vAlign w:val="center"/>
          </w:tcPr>
          <w:p w14:paraId="486BB1DB">
            <w:pPr>
              <w:widowControl/>
              <w:spacing w:line="360" w:lineRule="exact"/>
              <w:jc w:val="center"/>
              <w:rPr>
                <w:rFonts w:hint="default" w:ascii="仿宋_GB2312" w:hAnsi="仿宋_GB2312" w:eastAsia="仿宋_GB2312" w:cs="仿宋_GB2312"/>
                <w:color w:val="auto"/>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1FD63C2E">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9.58</w:t>
            </w:r>
          </w:p>
        </w:tc>
      </w:tr>
      <w:tr w14:paraId="0DDA97DD">
        <w:tblPrEx>
          <w:tblCellMar>
            <w:top w:w="0" w:type="dxa"/>
            <w:left w:w="108" w:type="dxa"/>
            <w:bottom w:w="0" w:type="dxa"/>
            <w:right w:w="108" w:type="dxa"/>
          </w:tblCellMar>
        </w:tblPrEx>
        <w:trPr>
          <w:trHeight w:val="0" w:hRule="atLeast"/>
          <w:jc w:val="center"/>
        </w:trPr>
        <w:tc>
          <w:tcPr>
            <w:tcW w:w="3577" w:type="dxa"/>
            <w:tcBorders>
              <w:top w:val="nil"/>
              <w:left w:val="single" w:color="auto" w:sz="4" w:space="0"/>
              <w:bottom w:val="single" w:color="auto" w:sz="4" w:space="0"/>
              <w:right w:val="single" w:color="auto" w:sz="4" w:space="0"/>
            </w:tcBorders>
            <w:noWrap w:val="0"/>
            <w:vAlign w:val="center"/>
          </w:tcPr>
          <w:p w14:paraId="1D7CFF51">
            <w:pPr>
              <w:widowControl/>
              <w:spacing w:line="360" w:lineRule="exact"/>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 xml:space="preserve">   </w:t>
            </w:r>
            <w:r>
              <w:rPr>
                <w:rFonts w:hint="eastAsia" w:ascii="仿宋_GB2312" w:hAnsi="仿宋_GB2312" w:eastAsia="仿宋_GB2312" w:cs="仿宋_GB2312"/>
                <w:color w:val="auto"/>
                <w:sz w:val="20"/>
                <w:szCs w:val="20"/>
                <w:highlight w:val="none"/>
                <w:lang w:val="en-US" w:eastAsia="zh-CN"/>
              </w:rPr>
              <w:t>4</w:t>
            </w:r>
            <w:r>
              <w:rPr>
                <w:rFonts w:hint="eastAsia" w:ascii="仿宋_GB2312" w:hAnsi="仿宋_GB2312" w:eastAsia="仿宋_GB2312" w:cs="仿宋_GB2312"/>
                <w:color w:val="auto"/>
                <w:sz w:val="20"/>
                <w:szCs w:val="20"/>
                <w:highlight w:val="none"/>
              </w:rPr>
              <w:t>、环保管家</w:t>
            </w:r>
          </w:p>
        </w:tc>
        <w:tc>
          <w:tcPr>
            <w:tcW w:w="1815" w:type="dxa"/>
            <w:gridSpan w:val="2"/>
            <w:tcBorders>
              <w:top w:val="single" w:color="auto" w:sz="4" w:space="0"/>
              <w:left w:val="nil"/>
              <w:bottom w:val="single" w:color="auto" w:sz="4" w:space="0"/>
              <w:right w:val="single" w:color="000000" w:sz="4" w:space="0"/>
            </w:tcBorders>
            <w:noWrap w:val="0"/>
            <w:vAlign w:val="center"/>
          </w:tcPr>
          <w:p w14:paraId="2337A77E">
            <w:pPr>
              <w:widowControl/>
              <w:spacing w:line="360" w:lineRule="exact"/>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lang w:val="en-US" w:eastAsia="zh-CN"/>
              </w:rPr>
              <w:t>86.50</w:t>
            </w:r>
          </w:p>
        </w:tc>
        <w:tc>
          <w:tcPr>
            <w:tcW w:w="2240" w:type="dxa"/>
            <w:gridSpan w:val="2"/>
            <w:tcBorders>
              <w:top w:val="single" w:color="auto" w:sz="4" w:space="0"/>
              <w:left w:val="nil"/>
              <w:bottom w:val="single" w:color="auto" w:sz="4" w:space="0"/>
              <w:right w:val="single" w:color="000000" w:sz="4" w:space="0"/>
            </w:tcBorders>
            <w:noWrap w:val="0"/>
            <w:vAlign w:val="center"/>
          </w:tcPr>
          <w:p w14:paraId="100FB8CD">
            <w:pPr>
              <w:widowControl/>
              <w:spacing w:line="360" w:lineRule="exact"/>
              <w:jc w:val="center"/>
              <w:rPr>
                <w:rFonts w:hint="default" w:ascii="仿宋_GB2312" w:hAnsi="仿宋_GB2312" w:eastAsia="仿宋_GB2312" w:cs="仿宋_GB2312"/>
                <w:color w:val="auto"/>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3BDA8EFE">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78.73</w:t>
            </w:r>
          </w:p>
        </w:tc>
      </w:tr>
      <w:tr w14:paraId="42CAC5A7">
        <w:tblPrEx>
          <w:tblCellMar>
            <w:top w:w="0" w:type="dxa"/>
            <w:left w:w="108" w:type="dxa"/>
            <w:bottom w:w="0" w:type="dxa"/>
            <w:right w:w="108" w:type="dxa"/>
          </w:tblCellMar>
        </w:tblPrEx>
        <w:trPr>
          <w:trHeight w:val="0" w:hRule="atLeast"/>
          <w:jc w:val="center"/>
        </w:trPr>
        <w:tc>
          <w:tcPr>
            <w:tcW w:w="3577" w:type="dxa"/>
            <w:tcBorders>
              <w:top w:val="nil"/>
              <w:left w:val="single" w:color="auto" w:sz="4" w:space="0"/>
              <w:bottom w:val="single" w:color="auto" w:sz="4" w:space="0"/>
              <w:right w:val="single" w:color="auto" w:sz="4" w:space="0"/>
            </w:tcBorders>
            <w:noWrap w:val="0"/>
            <w:vAlign w:val="center"/>
          </w:tcPr>
          <w:p w14:paraId="68A507D4">
            <w:pPr>
              <w:widowControl/>
              <w:spacing w:line="360" w:lineRule="exact"/>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 xml:space="preserve">   </w:t>
            </w:r>
            <w:r>
              <w:rPr>
                <w:rFonts w:hint="eastAsia" w:ascii="仿宋_GB2312" w:hAnsi="仿宋_GB2312" w:eastAsia="仿宋_GB2312" w:cs="仿宋_GB2312"/>
                <w:color w:val="auto"/>
                <w:sz w:val="20"/>
                <w:szCs w:val="20"/>
                <w:highlight w:val="none"/>
                <w:lang w:val="en-US" w:eastAsia="zh-CN"/>
              </w:rPr>
              <w:t>5</w:t>
            </w:r>
            <w:r>
              <w:rPr>
                <w:rFonts w:hint="eastAsia" w:ascii="仿宋_GB2312" w:hAnsi="仿宋_GB2312" w:eastAsia="仿宋_GB2312" w:cs="仿宋_GB2312"/>
                <w:color w:val="auto"/>
                <w:sz w:val="20"/>
                <w:szCs w:val="20"/>
                <w:highlight w:val="none"/>
              </w:rPr>
              <w:t>、环境监察</w:t>
            </w:r>
            <w:r>
              <w:rPr>
                <w:rFonts w:hint="eastAsia" w:ascii="仿宋_GB2312" w:hAnsi="仿宋_GB2312" w:eastAsia="仿宋_GB2312" w:cs="仿宋_GB2312"/>
                <w:color w:val="auto"/>
                <w:sz w:val="20"/>
                <w:szCs w:val="20"/>
                <w:highlight w:val="none"/>
                <w:lang w:eastAsia="zh-CN"/>
              </w:rPr>
              <w:t>、</w:t>
            </w:r>
            <w:r>
              <w:rPr>
                <w:rFonts w:hint="eastAsia" w:ascii="仿宋_GB2312" w:hAnsi="仿宋_GB2312" w:eastAsia="仿宋_GB2312" w:cs="仿宋_GB2312"/>
                <w:color w:val="auto"/>
                <w:sz w:val="20"/>
                <w:szCs w:val="20"/>
                <w:highlight w:val="none"/>
              </w:rPr>
              <w:t>监测等运行经费</w:t>
            </w:r>
          </w:p>
        </w:tc>
        <w:tc>
          <w:tcPr>
            <w:tcW w:w="1815" w:type="dxa"/>
            <w:gridSpan w:val="2"/>
            <w:tcBorders>
              <w:top w:val="single" w:color="auto" w:sz="4" w:space="0"/>
              <w:left w:val="nil"/>
              <w:bottom w:val="single" w:color="auto" w:sz="4" w:space="0"/>
              <w:right w:val="single" w:color="000000" w:sz="4" w:space="0"/>
            </w:tcBorders>
            <w:noWrap w:val="0"/>
            <w:vAlign w:val="center"/>
          </w:tcPr>
          <w:p w14:paraId="52B31E99">
            <w:pPr>
              <w:widowControl/>
              <w:spacing w:line="360" w:lineRule="exact"/>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lang w:val="en-US" w:eastAsia="zh-CN"/>
              </w:rPr>
              <w:t>94.35</w:t>
            </w:r>
          </w:p>
        </w:tc>
        <w:tc>
          <w:tcPr>
            <w:tcW w:w="2240" w:type="dxa"/>
            <w:gridSpan w:val="2"/>
            <w:tcBorders>
              <w:top w:val="single" w:color="auto" w:sz="4" w:space="0"/>
              <w:left w:val="nil"/>
              <w:bottom w:val="single" w:color="auto" w:sz="4" w:space="0"/>
              <w:right w:val="single" w:color="000000" w:sz="4" w:space="0"/>
            </w:tcBorders>
            <w:noWrap w:val="0"/>
            <w:vAlign w:val="center"/>
          </w:tcPr>
          <w:p w14:paraId="05A49DF8">
            <w:pPr>
              <w:widowControl/>
              <w:spacing w:line="360" w:lineRule="exact"/>
              <w:jc w:val="center"/>
              <w:rPr>
                <w:rFonts w:hint="default" w:ascii="仿宋_GB2312" w:hAnsi="仿宋_GB2312" w:eastAsia="仿宋_GB2312" w:cs="仿宋_GB2312"/>
                <w:color w:val="auto"/>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4AED2546">
            <w:pPr>
              <w:widowControl/>
              <w:spacing w:line="360" w:lineRule="exact"/>
              <w:jc w:val="center"/>
              <w:rPr>
                <w:rFonts w:hint="default" w:ascii="仿宋_GB2312" w:hAnsi="仿宋_GB2312" w:eastAsia="仿宋_GB2312" w:cs="仿宋_GB2312"/>
                <w:color w:val="auto"/>
                <w:sz w:val="20"/>
                <w:szCs w:val="20"/>
                <w:highlight w:val="none"/>
                <w:lang w:val="en-US" w:eastAsia="zh-CN"/>
              </w:rPr>
            </w:pPr>
          </w:p>
        </w:tc>
      </w:tr>
      <w:tr w14:paraId="015D21C0">
        <w:tblPrEx>
          <w:tblCellMar>
            <w:top w:w="0" w:type="dxa"/>
            <w:left w:w="108" w:type="dxa"/>
            <w:bottom w:w="0" w:type="dxa"/>
            <w:right w:w="108" w:type="dxa"/>
          </w:tblCellMar>
        </w:tblPrEx>
        <w:trPr>
          <w:trHeight w:val="0" w:hRule="atLeast"/>
          <w:jc w:val="center"/>
        </w:trPr>
        <w:tc>
          <w:tcPr>
            <w:tcW w:w="3577" w:type="dxa"/>
            <w:tcBorders>
              <w:top w:val="nil"/>
              <w:left w:val="single" w:color="auto" w:sz="4" w:space="0"/>
              <w:bottom w:val="single" w:color="auto" w:sz="4" w:space="0"/>
              <w:right w:val="single" w:color="auto" w:sz="4" w:space="0"/>
            </w:tcBorders>
            <w:noWrap w:val="0"/>
            <w:vAlign w:val="center"/>
          </w:tcPr>
          <w:p w14:paraId="06EF3CA6">
            <w:pPr>
              <w:widowControl/>
              <w:spacing w:line="360" w:lineRule="exact"/>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 xml:space="preserve">   </w:t>
            </w:r>
            <w:r>
              <w:rPr>
                <w:rFonts w:hint="eastAsia" w:ascii="仿宋_GB2312" w:hAnsi="仿宋_GB2312" w:eastAsia="仿宋_GB2312" w:cs="仿宋_GB2312"/>
                <w:color w:val="auto"/>
                <w:sz w:val="20"/>
                <w:szCs w:val="20"/>
                <w:highlight w:val="none"/>
                <w:lang w:val="en-US" w:eastAsia="zh-CN"/>
              </w:rPr>
              <w:t>6</w:t>
            </w:r>
            <w:r>
              <w:rPr>
                <w:rFonts w:hint="eastAsia" w:ascii="仿宋_GB2312" w:hAnsi="仿宋_GB2312" w:eastAsia="仿宋_GB2312" w:cs="仿宋_GB2312"/>
                <w:color w:val="auto"/>
                <w:sz w:val="20"/>
                <w:szCs w:val="20"/>
                <w:highlight w:val="none"/>
              </w:rPr>
              <w:t>、环境自行监测站点运维费用</w:t>
            </w:r>
          </w:p>
        </w:tc>
        <w:tc>
          <w:tcPr>
            <w:tcW w:w="1815" w:type="dxa"/>
            <w:gridSpan w:val="2"/>
            <w:tcBorders>
              <w:top w:val="single" w:color="auto" w:sz="4" w:space="0"/>
              <w:left w:val="nil"/>
              <w:bottom w:val="single" w:color="auto" w:sz="4" w:space="0"/>
              <w:right w:val="single" w:color="000000" w:sz="4" w:space="0"/>
            </w:tcBorders>
            <w:noWrap w:val="0"/>
            <w:vAlign w:val="center"/>
          </w:tcPr>
          <w:p w14:paraId="32C92F3C">
            <w:pPr>
              <w:widowControl/>
              <w:spacing w:line="360" w:lineRule="exact"/>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　</w:t>
            </w:r>
          </w:p>
        </w:tc>
        <w:tc>
          <w:tcPr>
            <w:tcW w:w="2240" w:type="dxa"/>
            <w:gridSpan w:val="2"/>
            <w:tcBorders>
              <w:top w:val="single" w:color="auto" w:sz="4" w:space="0"/>
              <w:left w:val="nil"/>
              <w:bottom w:val="single" w:color="auto" w:sz="4" w:space="0"/>
              <w:right w:val="single" w:color="000000" w:sz="4" w:space="0"/>
            </w:tcBorders>
            <w:noWrap w:val="0"/>
            <w:vAlign w:val="center"/>
          </w:tcPr>
          <w:p w14:paraId="5C4BB9D2">
            <w:pPr>
              <w:widowControl/>
              <w:spacing w:line="360" w:lineRule="exact"/>
              <w:jc w:val="center"/>
              <w:rPr>
                <w:rFonts w:hint="eastAsia" w:ascii="仿宋_GB2312" w:hAnsi="仿宋_GB2312" w:eastAsia="仿宋_GB2312" w:cs="仿宋_GB2312"/>
                <w:color w:val="auto"/>
                <w:sz w:val="20"/>
                <w:szCs w:val="20"/>
                <w:highlight w:val="none"/>
              </w:rPr>
            </w:pPr>
          </w:p>
        </w:tc>
        <w:tc>
          <w:tcPr>
            <w:tcW w:w="2041" w:type="dxa"/>
            <w:gridSpan w:val="2"/>
            <w:tcBorders>
              <w:top w:val="single" w:color="auto" w:sz="4" w:space="0"/>
              <w:left w:val="nil"/>
              <w:bottom w:val="single" w:color="auto" w:sz="4" w:space="0"/>
              <w:right w:val="single" w:color="000000" w:sz="4" w:space="0"/>
            </w:tcBorders>
            <w:noWrap w:val="0"/>
            <w:vAlign w:val="center"/>
          </w:tcPr>
          <w:p w14:paraId="1F8B99F4">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14.77</w:t>
            </w:r>
          </w:p>
        </w:tc>
      </w:tr>
      <w:tr w14:paraId="14165079">
        <w:tblPrEx>
          <w:tblCellMar>
            <w:top w:w="0" w:type="dxa"/>
            <w:left w:w="108" w:type="dxa"/>
            <w:bottom w:w="0" w:type="dxa"/>
            <w:right w:w="108" w:type="dxa"/>
          </w:tblCellMar>
        </w:tblPrEx>
        <w:trPr>
          <w:trHeight w:val="0" w:hRule="atLeast"/>
          <w:jc w:val="center"/>
        </w:trPr>
        <w:tc>
          <w:tcPr>
            <w:tcW w:w="3577" w:type="dxa"/>
            <w:tcBorders>
              <w:top w:val="nil"/>
              <w:left w:val="single" w:color="auto" w:sz="4" w:space="0"/>
              <w:bottom w:val="single" w:color="auto" w:sz="4" w:space="0"/>
              <w:right w:val="single" w:color="auto" w:sz="4" w:space="0"/>
            </w:tcBorders>
            <w:noWrap w:val="0"/>
            <w:vAlign w:val="center"/>
          </w:tcPr>
          <w:p w14:paraId="0F4FB0D8">
            <w:pPr>
              <w:widowControl/>
              <w:spacing w:line="360" w:lineRule="exact"/>
              <w:ind w:firstLine="200" w:firstLineChars="100"/>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 xml:space="preserve"> </w:t>
            </w:r>
            <w:r>
              <w:rPr>
                <w:rFonts w:hint="eastAsia" w:ascii="仿宋_GB2312" w:hAnsi="仿宋_GB2312" w:eastAsia="仿宋_GB2312" w:cs="仿宋_GB2312"/>
                <w:color w:val="auto"/>
                <w:sz w:val="20"/>
                <w:szCs w:val="20"/>
                <w:highlight w:val="none"/>
                <w:lang w:val="en-US" w:eastAsia="zh-CN"/>
              </w:rPr>
              <w:t>7</w:t>
            </w:r>
            <w:r>
              <w:rPr>
                <w:rFonts w:hint="eastAsia" w:ascii="仿宋_GB2312" w:hAnsi="仿宋_GB2312" w:eastAsia="仿宋_GB2312" w:cs="仿宋_GB2312"/>
                <w:color w:val="auto"/>
                <w:sz w:val="20"/>
                <w:szCs w:val="20"/>
                <w:highlight w:val="none"/>
              </w:rPr>
              <w:t>、2025秸秆焚烧资金</w:t>
            </w:r>
          </w:p>
        </w:tc>
        <w:tc>
          <w:tcPr>
            <w:tcW w:w="1815" w:type="dxa"/>
            <w:gridSpan w:val="2"/>
            <w:tcBorders>
              <w:top w:val="single" w:color="auto" w:sz="4" w:space="0"/>
              <w:left w:val="nil"/>
              <w:bottom w:val="single" w:color="auto" w:sz="4" w:space="0"/>
              <w:right w:val="single" w:color="000000" w:sz="4" w:space="0"/>
            </w:tcBorders>
            <w:noWrap w:val="0"/>
            <w:vAlign w:val="center"/>
          </w:tcPr>
          <w:p w14:paraId="498488A5">
            <w:pPr>
              <w:widowControl/>
              <w:spacing w:line="360" w:lineRule="exact"/>
              <w:jc w:val="center"/>
              <w:rPr>
                <w:rFonts w:hint="eastAsia" w:ascii="仿宋_GB2312" w:hAnsi="仿宋_GB2312" w:eastAsia="仿宋_GB2312" w:cs="仿宋_GB2312"/>
                <w:color w:val="auto"/>
                <w:sz w:val="20"/>
                <w:szCs w:val="20"/>
                <w:highlight w:val="none"/>
              </w:rPr>
            </w:pPr>
          </w:p>
        </w:tc>
        <w:tc>
          <w:tcPr>
            <w:tcW w:w="2240" w:type="dxa"/>
            <w:gridSpan w:val="2"/>
            <w:tcBorders>
              <w:top w:val="single" w:color="auto" w:sz="4" w:space="0"/>
              <w:left w:val="nil"/>
              <w:bottom w:val="single" w:color="auto" w:sz="4" w:space="0"/>
              <w:right w:val="single" w:color="000000" w:sz="4" w:space="0"/>
            </w:tcBorders>
            <w:noWrap w:val="0"/>
            <w:vAlign w:val="center"/>
          </w:tcPr>
          <w:p w14:paraId="5CA14957">
            <w:pPr>
              <w:widowControl/>
              <w:spacing w:line="360" w:lineRule="exact"/>
              <w:jc w:val="center"/>
              <w:rPr>
                <w:rFonts w:hint="eastAsia" w:ascii="仿宋_GB2312" w:hAnsi="仿宋_GB2312" w:eastAsia="仿宋_GB2312" w:cs="仿宋_GB2312"/>
                <w:color w:val="auto"/>
                <w:sz w:val="20"/>
                <w:szCs w:val="20"/>
                <w:highlight w:val="none"/>
              </w:rPr>
            </w:pPr>
          </w:p>
        </w:tc>
        <w:tc>
          <w:tcPr>
            <w:tcW w:w="2041" w:type="dxa"/>
            <w:gridSpan w:val="2"/>
            <w:tcBorders>
              <w:top w:val="single" w:color="auto" w:sz="4" w:space="0"/>
              <w:left w:val="nil"/>
              <w:bottom w:val="single" w:color="auto" w:sz="4" w:space="0"/>
              <w:right w:val="single" w:color="000000" w:sz="4" w:space="0"/>
            </w:tcBorders>
            <w:noWrap w:val="0"/>
            <w:vAlign w:val="center"/>
          </w:tcPr>
          <w:p w14:paraId="6BAB17FA">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2.00</w:t>
            </w:r>
          </w:p>
        </w:tc>
      </w:tr>
      <w:tr w14:paraId="2445A3A3">
        <w:tblPrEx>
          <w:tblCellMar>
            <w:top w:w="0" w:type="dxa"/>
            <w:left w:w="108" w:type="dxa"/>
            <w:bottom w:w="0" w:type="dxa"/>
            <w:right w:w="108" w:type="dxa"/>
          </w:tblCellMar>
        </w:tblPrEx>
        <w:trPr>
          <w:trHeight w:val="0" w:hRule="atLeast"/>
          <w:jc w:val="center"/>
        </w:trPr>
        <w:tc>
          <w:tcPr>
            <w:tcW w:w="3577" w:type="dxa"/>
            <w:tcBorders>
              <w:top w:val="nil"/>
              <w:left w:val="single" w:color="auto" w:sz="4" w:space="0"/>
              <w:bottom w:val="single" w:color="auto" w:sz="4" w:space="0"/>
              <w:right w:val="single" w:color="auto" w:sz="4" w:space="0"/>
            </w:tcBorders>
            <w:noWrap w:val="0"/>
            <w:vAlign w:val="center"/>
          </w:tcPr>
          <w:p w14:paraId="7DBF8949">
            <w:pPr>
              <w:widowControl/>
              <w:spacing w:line="360" w:lineRule="exact"/>
              <w:jc w:val="both"/>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rPr>
              <w:t xml:space="preserve">   </w:t>
            </w:r>
            <w:r>
              <w:rPr>
                <w:rFonts w:hint="eastAsia" w:ascii="仿宋_GB2312" w:hAnsi="仿宋_GB2312" w:eastAsia="仿宋_GB2312" w:cs="仿宋_GB2312"/>
                <w:color w:val="auto"/>
                <w:sz w:val="20"/>
                <w:szCs w:val="20"/>
                <w:highlight w:val="none"/>
                <w:lang w:val="en-US" w:eastAsia="zh-CN"/>
              </w:rPr>
              <w:t>8</w:t>
            </w:r>
            <w:r>
              <w:rPr>
                <w:rFonts w:hint="eastAsia" w:ascii="仿宋_GB2312" w:hAnsi="仿宋_GB2312" w:eastAsia="仿宋_GB2312" w:cs="仿宋_GB2312"/>
                <w:color w:val="auto"/>
                <w:sz w:val="20"/>
                <w:szCs w:val="20"/>
                <w:highlight w:val="none"/>
              </w:rPr>
              <w:t>、</w:t>
            </w:r>
            <w:r>
              <w:rPr>
                <w:rFonts w:hint="eastAsia" w:ascii="仿宋_GB2312" w:hAnsi="仿宋_GB2312" w:eastAsia="仿宋_GB2312" w:cs="仿宋_GB2312"/>
                <w:color w:val="auto"/>
                <w:sz w:val="20"/>
                <w:szCs w:val="20"/>
                <w:highlight w:val="none"/>
                <w:lang w:val="en-US" w:eastAsia="zh-CN"/>
              </w:rPr>
              <w:t>省级专项资金</w:t>
            </w:r>
          </w:p>
        </w:tc>
        <w:tc>
          <w:tcPr>
            <w:tcW w:w="1815" w:type="dxa"/>
            <w:gridSpan w:val="2"/>
            <w:tcBorders>
              <w:top w:val="single" w:color="auto" w:sz="4" w:space="0"/>
              <w:left w:val="nil"/>
              <w:bottom w:val="single" w:color="auto" w:sz="4" w:space="0"/>
              <w:right w:val="single" w:color="000000" w:sz="4" w:space="0"/>
            </w:tcBorders>
            <w:noWrap w:val="0"/>
            <w:vAlign w:val="center"/>
          </w:tcPr>
          <w:p w14:paraId="7103FD9E">
            <w:pPr>
              <w:widowControl/>
              <w:spacing w:line="360" w:lineRule="exact"/>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lang w:val="en-US" w:eastAsia="zh-CN"/>
              </w:rPr>
              <w:t>14.50</w:t>
            </w:r>
          </w:p>
        </w:tc>
        <w:tc>
          <w:tcPr>
            <w:tcW w:w="2240" w:type="dxa"/>
            <w:gridSpan w:val="2"/>
            <w:tcBorders>
              <w:top w:val="single" w:color="auto" w:sz="4" w:space="0"/>
              <w:left w:val="nil"/>
              <w:bottom w:val="single" w:color="auto" w:sz="4" w:space="0"/>
              <w:right w:val="single" w:color="000000" w:sz="4" w:space="0"/>
            </w:tcBorders>
            <w:noWrap w:val="0"/>
            <w:vAlign w:val="center"/>
          </w:tcPr>
          <w:p w14:paraId="0A37C8C4">
            <w:pPr>
              <w:widowControl/>
              <w:spacing w:line="360" w:lineRule="exact"/>
              <w:jc w:val="center"/>
              <w:rPr>
                <w:rFonts w:hint="eastAsia" w:ascii="仿宋_GB2312" w:hAnsi="仿宋_GB2312" w:eastAsia="仿宋_GB2312" w:cs="仿宋_GB2312"/>
                <w:color w:val="auto"/>
                <w:sz w:val="20"/>
                <w:szCs w:val="20"/>
                <w:highlight w:val="none"/>
              </w:rPr>
            </w:pPr>
          </w:p>
        </w:tc>
        <w:tc>
          <w:tcPr>
            <w:tcW w:w="2041" w:type="dxa"/>
            <w:gridSpan w:val="2"/>
            <w:tcBorders>
              <w:top w:val="single" w:color="auto" w:sz="4" w:space="0"/>
              <w:left w:val="nil"/>
              <w:bottom w:val="single" w:color="auto" w:sz="4" w:space="0"/>
              <w:right w:val="single" w:color="000000" w:sz="4" w:space="0"/>
            </w:tcBorders>
            <w:noWrap w:val="0"/>
            <w:vAlign w:val="center"/>
          </w:tcPr>
          <w:p w14:paraId="444866CD">
            <w:pPr>
              <w:widowControl/>
              <w:spacing w:line="360" w:lineRule="exact"/>
              <w:jc w:val="center"/>
              <w:rPr>
                <w:rFonts w:hint="default" w:ascii="仿宋_GB2312" w:hAnsi="仿宋_GB2312" w:eastAsia="仿宋_GB2312" w:cs="仿宋_GB2312"/>
                <w:color w:val="auto"/>
                <w:sz w:val="20"/>
                <w:szCs w:val="20"/>
                <w:highlight w:val="none"/>
                <w:lang w:val="en-US" w:eastAsia="zh-CN"/>
              </w:rPr>
            </w:pPr>
          </w:p>
        </w:tc>
      </w:tr>
      <w:tr w14:paraId="36E372C2">
        <w:tblPrEx>
          <w:tblCellMar>
            <w:top w:w="0" w:type="dxa"/>
            <w:left w:w="108" w:type="dxa"/>
            <w:bottom w:w="0" w:type="dxa"/>
            <w:right w:w="108" w:type="dxa"/>
          </w:tblCellMar>
        </w:tblPrEx>
        <w:trPr>
          <w:trHeight w:val="90" w:hRule="atLeast"/>
          <w:jc w:val="center"/>
        </w:trPr>
        <w:tc>
          <w:tcPr>
            <w:tcW w:w="3577" w:type="dxa"/>
            <w:tcBorders>
              <w:top w:val="nil"/>
              <w:left w:val="single" w:color="auto" w:sz="4" w:space="0"/>
              <w:bottom w:val="single" w:color="auto" w:sz="4" w:space="0"/>
              <w:right w:val="single" w:color="auto" w:sz="4" w:space="0"/>
            </w:tcBorders>
            <w:noWrap w:val="0"/>
            <w:vAlign w:val="center"/>
          </w:tcPr>
          <w:p w14:paraId="097B3E64">
            <w:pPr>
              <w:widowControl/>
              <w:spacing w:line="360" w:lineRule="exact"/>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 xml:space="preserve">   </w:t>
            </w:r>
            <w:r>
              <w:rPr>
                <w:rFonts w:hint="eastAsia" w:ascii="仿宋_GB2312" w:hAnsi="仿宋_GB2312" w:eastAsia="仿宋_GB2312" w:cs="仿宋_GB2312"/>
                <w:color w:val="auto"/>
                <w:sz w:val="20"/>
                <w:szCs w:val="20"/>
                <w:highlight w:val="none"/>
                <w:lang w:val="en-US" w:eastAsia="zh-CN"/>
              </w:rPr>
              <w:t>9</w:t>
            </w:r>
            <w:r>
              <w:rPr>
                <w:rFonts w:hint="eastAsia" w:ascii="仿宋_GB2312" w:hAnsi="仿宋_GB2312" w:eastAsia="仿宋_GB2312" w:cs="仿宋_GB2312"/>
                <w:color w:val="auto"/>
                <w:sz w:val="20"/>
                <w:szCs w:val="20"/>
                <w:highlight w:val="none"/>
              </w:rPr>
              <w:t>、</w:t>
            </w:r>
            <w:r>
              <w:rPr>
                <w:rFonts w:hint="eastAsia" w:ascii="仿宋_GB2312" w:hAnsi="仿宋_GB2312" w:eastAsia="仿宋_GB2312" w:cs="仿宋_GB2312"/>
                <w:color w:val="auto"/>
                <w:sz w:val="20"/>
                <w:szCs w:val="20"/>
                <w:highlight w:val="none"/>
                <w:lang w:val="en-US" w:eastAsia="zh-CN"/>
              </w:rPr>
              <w:t>省级第二批洞庭湖生态奖补资金</w:t>
            </w:r>
          </w:p>
        </w:tc>
        <w:tc>
          <w:tcPr>
            <w:tcW w:w="1815" w:type="dxa"/>
            <w:gridSpan w:val="2"/>
            <w:tcBorders>
              <w:top w:val="single" w:color="auto" w:sz="4" w:space="0"/>
              <w:left w:val="nil"/>
              <w:bottom w:val="single" w:color="auto" w:sz="4" w:space="0"/>
              <w:right w:val="single" w:color="000000" w:sz="4" w:space="0"/>
            </w:tcBorders>
            <w:noWrap w:val="0"/>
            <w:vAlign w:val="center"/>
          </w:tcPr>
          <w:p w14:paraId="7A321A15">
            <w:pPr>
              <w:widowControl/>
              <w:spacing w:line="360" w:lineRule="exact"/>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lang w:val="en-US" w:eastAsia="zh-CN"/>
              </w:rPr>
              <w:t>122.55</w:t>
            </w:r>
          </w:p>
        </w:tc>
        <w:tc>
          <w:tcPr>
            <w:tcW w:w="2240" w:type="dxa"/>
            <w:gridSpan w:val="2"/>
            <w:tcBorders>
              <w:top w:val="single" w:color="auto" w:sz="4" w:space="0"/>
              <w:left w:val="nil"/>
              <w:bottom w:val="single" w:color="auto" w:sz="4" w:space="0"/>
              <w:right w:val="single" w:color="000000" w:sz="4" w:space="0"/>
            </w:tcBorders>
            <w:noWrap w:val="0"/>
            <w:vAlign w:val="center"/>
          </w:tcPr>
          <w:p w14:paraId="16482488">
            <w:pPr>
              <w:widowControl/>
              <w:spacing w:line="360" w:lineRule="exact"/>
              <w:jc w:val="center"/>
              <w:rPr>
                <w:rFonts w:hint="eastAsia" w:ascii="仿宋_GB2312" w:hAnsi="仿宋_GB2312" w:eastAsia="仿宋_GB2312" w:cs="仿宋_GB2312"/>
                <w:color w:val="auto"/>
                <w:sz w:val="20"/>
                <w:szCs w:val="20"/>
                <w:highlight w:val="none"/>
              </w:rPr>
            </w:pPr>
          </w:p>
        </w:tc>
        <w:tc>
          <w:tcPr>
            <w:tcW w:w="2041" w:type="dxa"/>
            <w:gridSpan w:val="2"/>
            <w:tcBorders>
              <w:top w:val="single" w:color="auto" w:sz="4" w:space="0"/>
              <w:left w:val="nil"/>
              <w:bottom w:val="single" w:color="auto" w:sz="4" w:space="0"/>
              <w:right w:val="single" w:color="000000" w:sz="4" w:space="0"/>
            </w:tcBorders>
            <w:noWrap w:val="0"/>
            <w:vAlign w:val="center"/>
          </w:tcPr>
          <w:p w14:paraId="2B488EDF">
            <w:pPr>
              <w:widowControl/>
              <w:spacing w:line="360" w:lineRule="exact"/>
              <w:jc w:val="center"/>
              <w:rPr>
                <w:rFonts w:hint="default" w:ascii="仿宋_GB2312" w:hAnsi="仿宋_GB2312" w:eastAsia="仿宋_GB2312" w:cs="仿宋_GB2312"/>
                <w:color w:val="auto"/>
                <w:sz w:val="20"/>
                <w:szCs w:val="20"/>
                <w:highlight w:val="none"/>
                <w:lang w:val="en-US" w:eastAsia="zh-CN"/>
              </w:rPr>
            </w:pPr>
          </w:p>
        </w:tc>
      </w:tr>
      <w:tr w14:paraId="4E52EECA">
        <w:tblPrEx>
          <w:tblCellMar>
            <w:top w:w="0" w:type="dxa"/>
            <w:left w:w="108" w:type="dxa"/>
            <w:bottom w:w="0" w:type="dxa"/>
            <w:right w:w="108" w:type="dxa"/>
          </w:tblCellMar>
        </w:tblPrEx>
        <w:trPr>
          <w:trHeight w:val="0" w:hRule="atLeast"/>
          <w:jc w:val="center"/>
        </w:trPr>
        <w:tc>
          <w:tcPr>
            <w:tcW w:w="3577" w:type="dxa"/>
            <w:tcBorders>
              <w:top w:val="nil"/>
              <w:left w:val="single" w:color="auto" w:sz="4" w:space="0"/>
              <w:bottom w:val="single" w:color="auto" w:sz="4" w:space="0"/>
              <w:right w:val="single" w:color="auto" w:sz="4" w:space="0"/>
            </w:tcBorders>
            <w:noWrap w:val="0"/>
            <w:vAlign w:val="center"/>
          </w:tcPr>
          <w:p w14:paraId="15F62694">
            <w:pPr>
              <w:widowControl/>
              <w:spacing w:line="360" w:lineRule="exact"/>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公用经费</w:t>
            </w:r>
          </w:p>
        </w:tc>
        <w:tc>
          <w:tcPr>
            <w:tcW w:w="1815" w:type="dxa"/>
            <w:gridSpan w:val="2"/>
            <w:tcBorders>
              <w:top w:val="single" w:color="auto" w:sz="4" w:space="0"/>
              <w:left w:val="nil"/>
              <w:bottom w:val="single" w:color="auto" w:sz="4" w:space="0"/>
              <w:right w:val="single" w:color="000000" w:sz="4" w:space="0"/>
            </w:tcBorders>
            <w:noWrap w:val="0"/>
            <w:vAlign w:val="center"/>
          </w:tcPr>
          <w:p w14:paraId="28CFD337">
            <w:pPr>
              <w:widowControl/>
              <w:spacing w:line="360" w:lineRule="exact"/>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lang w:val="en-US" w:eastAsia="zh-CN"/>
              </w:rPr>
              <w:t>57.85</w:t>
            </w:r>
            <w:r>
              <w:rPr>
                <w:rFonts w:hint="eastAsia" w:ascii="仿宋_GB2312" w:hAnsi="仿宋_GB2312" w:eastAsia="仿宋_GB2312" w:cs="仿宋_GB2312"/>
                <w:color w:val="auto"/>
                <w:sz w:val="20"/>
                <w:szCs w:val="20"/>
                <w:highlight w:val="none"/>
              </w:rPr>
              <w:t>　</w:t>
            </w:r>
          </w:p>
        </w:tc>
        <w:tc>
          <w:tcPr>
            <w:tcW w:w="2240" w:type="dxa"/>
            <w:gridSpan w:val="2"/>
            <w:tcBorders>
              <w:top w:val="single" w:color="auto" w:sz="4" w:space="0"/>
              <w:left w:val="nil"/>
              <w:bottom w:val="single" w:color="auto" w:sz="4" w:space="0"/>
              <w:right w:val="single" w:color="000000" w:sz="4" w:space="0"/>
            </w:tcBorders>
            <w:noWrap w:val="0"/>
            <w:vAlign w:val="center"/>
          </w:tcPr>
          <w:p w14:paraId="05822B00">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31.77</w:t>
            </w:r>
          </w:p>
        </w:tc>
        <w:tc>
          <w:tcPr>
            <w:tcW w:w="2041" w:type="dxa"/>
            <w:gridSpan w:val="2"/>
            <w:tcBorders>
              <w:top w:val="single" w:color="auto" w:sz="4" w:space="0"/>
              <w:left w:val="nil"/>
              <w:bottom w:val="single" w:color="auto" w:sz="4" w:space="0"/>
              <w:right w:val="single" w:color="000000" w:sz="4" w:space="0"/>
            </w:tcBorders>
            <w:noWrap w:val="0"/>
            <w:vAlign w:val="center"/>
          </w:tcPr>
          <w:p w14:paraId="7CD044E0">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158.65</w:t>
            </w:r>
          </w:p>
        </w:tc>
      </w:tr>
      <w:tr w14:paraId="25D131DE">
        <w:tblPrEx>
          <w:tblCellMar>
            <w:top w:w="0" w:type="dxa"/>
            <w:left w:w="108" w:type="dxa"/>
            <w:bottom w:w="0" w:type="dxa"/>
            <w:right w:w="108" w:type="dxa"/>
          </w:tblCellMar>
        </w:tblPrEx>
        <w:trPr>
          <w:trHeight w:val="0" w:hRule="atLeast"/>
          <w:jc w:val="center"/>
        </w:trPr>
        <w:tc>
          <w:tcPr>
            <w:tcW w:w="3577" w:type="dxa"/>
            <w:tcBorders>
              <w:top w:val="nil"/>
              <w:left w:val="single" w:color="auto" w:sz="4" w:space="0"/>
              <w:bottom w:val="single" w:color="auto" w:sz="4" w:space="0"/>
              <w:right w:val="single" w:color="auto" w:sz="4" w:space="0"/>
            </w:tcBorders>
            <w:noWrap w:val="0"/>
            <w:vAlign w:val="center"/>
          </w:tcPr>
          <w:p w14:paraId="49F5E9DC">
            <w:pPr>
              <w:widowControl/>
              <w:spacing w:line="360" w:lineRule="exact"/>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 xml:space="preserve">    其中：办公经费</w:t>
            </w:r>
          </w:p>
        </w:tc>
        <w:tc>
          <w:tcPr>
            <w:tcW w:w="1815" w:type="dxa"/>
            <w:gridSpan w:val="2"/>
            <w:tcBorders>
              <w:top w:val="single" w:color="auto" w:sz="4" w:space="0"/>
              <w:left w:val="nil"/>
              <w:bottom w:val="single" w:color="auto" w:sz="4" w:space="0"/>
              <w:right w:val="single" w:color="000000" w:sz="4" w:space="0"/>
            </w:tcBorders>
            <w:noWrap w:val="0"/>
            <w:vAlign w:val="center"/>
          </w:tcPr>
          <w:p w14:paraId="278DC53A">
            <w:pPr>
              <w:widowControl/>
              <w:spacing w:line="360" w:lineRule="exact"/>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lang w:val="en-US" w:eastAsia="zh-CN"/>
              </w:rPr>
              <w:t>33.13</w:t>
            </w:r>
            <w:r>
              <w:rPr>
                <w:rFonts w:hint="eastAsia" w:ascii="仿宋_GB2312" w:hAnsi="仿宋_GB2312" w:eastAsia="仿宋_GB2312" w:cs="仿宋_GB2312"/>
                <w:color w:val="auto"/>
                <w:sz w:val="20"/>
                <w:szCs w:val="20"/>
                <w:highlight w:val="none"/>
              </w:rPr>
              <w:t>　</w:t>
            </w:r>
          </w:p>
        </w:tc>
        <w:tc>
          <w:tcPr>
            <w:tcW w:w="2240" w:type="dxa"/>
            <w:gridSpan w:val="2"/>
            <w:tcBorders>
              <w:top w:val="single" w:color="auto" w:sz="4" w:space="0"/>
              <w:left w:val="nil"/>
              <w:bottom w:val="single" w:color="auto" w:sz="4" w:space="0"/>
              <w:right w:val="single" w:color="000000" w:sz="4" w:space="0"/>
            </w:tcBorders>
            <w:noWrap w:val="0"/>
            <w:vAlign w:val="center"/>
          </w:tcPr>
          <w:p w14:paraId="77FA1430">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21.21</w:t>
            </w:r>
          </w:p>
        </w:tc>
        <w:tc>
          <w:tcPr>
            <w:tcW w:w="2041" w:type="dxa"/>
            <w:gridSpan w:val="2"/>
            <w:tcBorders>
              <w:top w:val="single" w:color="auto" w:sz="4" w:space="0"/>
              <w:left w:val="nil"/>
              <w:bottom w:val="single" w:color="auto" w:sz="4" w:space="0"/>
              <w:right w:val="single" w:color="000000" w:sz="4" w:space="0"/>
            </w:tcBorders>
            <w:noWrap w:val="0"/>
            <w:vAlign w:val="center"/>
          </w:tcPr>
          <w:p w14:paraId="297EE819">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25.05</w:t>
            </w:r>
          </w:p>
        </w:tc>
      </w:tr>
      <w:tr w14:paraId="0FA01C91">
        <w:tblPrEx>
          <w:tblCellMar>
            <w:top w:w="0" w:type="dxa"/>
            <w:left w:w="108" w:type="dxa"/>
            <w:bottom w:w="0" w:type="dxa"/>
            <w:right w:w="108" w:type="dxa"/>
          </w:tblCellMar>
        </w:tblPrEx>
        <w:trPr>
          <w:trHeight w:val="0" w:hRule="atLeast"/>
          <w:jc w:val="center"/>
        </w:trPr>
        <w:tc>
          <w:tcPr>
            <w:tcW w:w="3577" w:type="dxa"/>
            <w:tcBorders>
              <w:top w:val="nil"/>
              <w:left w:val="single" w:color="auto" w:sz="4" w:space="0"/>
              <w:bottom w:val="single" w:color="auto" w:sz="4" w:space="0"/>
              <w:right w:val="single" w:color="auto" w:sz="4" w:space="0"/>
            </w:tcBorders>
            <w:noWrap w:val="0"/>
            <w:vAlign w:val="center"/>
          </w:tcPr>
          <w:p w14:paraId="7FC88243">
            <w:pPr>
              <w:widowControl/>
              <w:spacing w:line="360" w:lineRule="exact"/>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 xml:space="preserve">          水费、电费、差旅费</w:t>
            </w:r>
          </w:p>
        </w:tc>
        <w:tc>
          <w:tcPr>
            <w:tcW w:w="1815" w:type="dxa"/>
            <w:gridSpan w:val="2"/>
            <w:tcBorders>
              <w:top w:val="single" w:color="auto" w:sz="4" w:space="0"/>
              <w:left w:val="nil"/>
              <w:bottom w:val="single" w:color="auto" w:sz="4" w:space="0"/>
              <w:right w:val="single" w:color="000000" w:sz="4" w:space="0"/>
            </w:tcBorders>
            <w:noWrap w:val="0"/>
            <w:vAlign w:val="center"/>
          </w:tcPr>
          <w:p w14:paraId="1815D059">
            <w:pPr>
              <w:widowControl/>
              <w:spacing w:line="360" w:lineRule="exact"/>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lang w:val="en-US" w:eastAsia="zh-CN"/>
              </w:rPr>
              <w:t>0.10</w:t>
            </w:r>
            <w:r>
              <w:rPr>
                <w:rFonts w:hint="eastAsia" w:ascii="仿宋_GB2312" w:hAnsi="仿宋_GB2312" w:eastAsia="仿宋_GB2312" w:cs="仿宋_GB2312"/>
                <w:color w:val="auto"/>
                <w:sz w:val="20"/>
                <w:szCs w:val="20"/>
                <w:highlight w:val="none"/>
              </w:rPr>
              <w:t>　</w:t>
            </w:r>
          </w:p>
        </w:tc>
        <w:tc>
          <w:tcPr>
            <w:tcW w:w="2240" w:type="dxa"/>
            <w:gridSpan w:val="2"/>
            <w:tcBorders>
              <w:top w:val="single" w:color="auto" w:sz="4" w:space="0"/>
              <w:left w:val="nil"/>
              <w:bottom w:val="single" w:color="auto" w:sz="4" w:space="0"/>
              <w:right w:val="single" w:color="000000" w:sz="4" w:space="0"/>
            </w:tcBorders>
            <w:noWrap w:val="0"/>
            <w:vAlign w:val="center"/>
          </w:tcPr>
          <w:p w14:paraId="2F55FA47">
            <w:pPr>
              <w:widowControl/>
              <w:spacing w:line="360" w:lineRule="exact"/>
              <w:jc w:val="center"/>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2</w:t>
            </w:r>
          </w:p>
        </w:tc>
        <w:tc>
          <w:tcPr>
            <w:tcW w:w="2041" w:type="dxa"/>
            <w:gridSpan w:val="2"/>
            <w:tcBorders>
              <w:top w:val="single" w:color="auto" w:sz="4" w:space="0"/>
              <w:left w:val="nil"/>
              <w:bottom w:val="single" w:color="auto" w:sz="4" w:space="0"/>
              <w:right w:val="single" w:color="000000" w:sz="4" w:space="0"/>
            </w:tcBorders>
            <w:noWrap w:val="0"/>
            <w:vAlign w:val="center"/>
          </w:tcPr>
          <w:p w14:paraId="0AD41648">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0.58</w:t>
            </w:r>
          </w:p>
        </w:tc>
      </w:tr>
      <w:tr w14:paraId="134B7478">
        <w:tblPrEx>
          <w:tblCellMar>
            <w:top w:w="0" w:type="dxa"/>
            <w:left w:w="108" w:type="dxa"/>
            <w:bottom w:w="0" w:type="dxa"/>
            <w:right w:w="108" w:type="dxa"/>
          </w:tblCellMar>
        </w:tblPrEx>
        <w:trPr>
          <w:trHeight w:val="0" w:hRule="atLeast"/>
          <w:jc w:val="center"/>
        </w:trPr>
        <w:tc>
          <w:tcPr>
            <w:tcW w:w="3577" w:type="dxa"/>
            <w:tcBorders>
              <w:top w:val="nil"/>
              <w:left w:val="single" w:color="auto" w:sz="4" w:space="0"/>
              <w:bottom w:val="single" w:color="auto" w:sz="4" w:space="0"/>
              <w:right w:val="single" w:color="auto" w:sz="4" w:space="0"/>
            </w:tcBorders>
            <w:noWrap w:val="0"/>
            <w:vAlign w:val="center"/>
          </w:tcPr>
          <w:p w14:paraId="3C0059D6">
            <w:pPr>
              <w:widowControl/>
              <w:spacing w:line="360" w:lineRule="exact"/>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 xml:space="preserve">          会议费、培训费</w:t>
            </w:r>
          </w:p>
        </w:tc>
        <w:tc>
          <w:tcPr>
            <w:tcW w:w="1815" w:type="dxa"/>
            <w:gridSpan w:val="2"/>
            <w:tcBorders>
              <w:top w:val="single" w:color="auto" w:sz="4" w:space="0"/>
              <w:left w:val="nil"/>
              <w:bottom w:val="single" w:color="auto" w:sz="4" w:space="0"/>
              <w:right w:val="single" w:color="000000" w:sz="4" w:space="0"/>
            </w:tcBorders>
            <w:noWrap w:val="0"/>
            <w:vAlign w:val="center"/>
          </w:tcPr>
          <w:p w14:paraId="7FF80D2B">
            <w:pPr>
              <w:widowControl/>
              <w:spacing w:line="360" w:lineRule="exact"/>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　</w:t>
            </w:r>
          </w:p>
        </w:tc>
        <w:tc>
          <w:tcPr>
            <w:tcW w:w="2240" w:type="dxa"/>
            <w:gridSpan w:val="2"/>
            <w:tcBorders>
              <w:top w:val="single" w:color="auto" w:sz="4" w:space="0"/>
              <w:left w:val="nil"/>
              <w:bottom w:val="single" w:color="auto" w:sz="4" w:space="0"/>
              <w:right w:val="single" w:color="000000" w:sz="4" w:space="0"/>
            </w:tcBorders>
            <w:noWrap w:val="0"/>
            <w:vAlign w:val="center"/>
          </w:tcPr>
          <w:p w14:paraId="3FF5DF19">
            <w:pPr>
              <w:widowControl/>
              <w:spacing w:line="360" w:lineRule="exact"/>
              <w:jc w:val="center"/>
              <w:rPr>
                <w:rFonts w:hint="eastAsia" w:ascii="仿宋_GB2312" w:hAnsi="仿宋_GB2312" w:eastAsia="仿宋_GB2312" w:cs="仿宋_GB2312"/>
                <w:color w:val="auto"/>
                <w:sz w:val="20"/>
                <w:szCs w:val="20"/>
                <w:highlight w:val="none"/>
              </w:rPr>
            </w:pPr>
          </w:p>
        </w:tc>
        <w:tc>
          <w:tcPr>
            <w:tcW w:w="2041" w:type="dxa"/>
            <w:gridSpan w:val="2"/>
            <w:tcBorders>
              <w:top w:val="single" w:color="auto" w:sz="4" w:space="0"/>
              <w:left w:val="nil"/>
              <w:bottom w:val="single" w:color="auto" w:sz="4" w:space="0"/>
              <w:right w:val="single" w:color="000000" w:sz="4" w:space="0"/>
            </w:tcBorders>
            <w:noWrap w:val="0"/>
            <w:vAlign w:val="center"/>
          </w:tcPr>
          <w:p w14:paraId="4CADFF86">
            <w:pPr>
              <w:widowControl/>
              <w:spacing w:line="360" w:lineRule="exact"/>
              <w:jc w:val="center"/>
              <w:rPr>
                <w:rFonts w:hint="eastAsia" w:ascii="仿宋_GB2312" w:hAnsi="仿宋_GB2312" w:eastAsia="仿宋_GB2312" w:cs="仿宋_GB2312"/>
                <w:color w:val="auto"/>
                <w:sz w:val="20"/>
                <w:szCs w:val="20"/>
                <w:highlight w:val="none"/>
              </w:rPr>
            </w:pPr>
          </w:p>
        </w:tc>
      </w:tr>
      <w:tr w14:paraId="35B0A8A4">
        <w:tblPrEx>
          <w:tblCellMar>
            <w:top w:w="0" w:type="dxa"/>
            <w:left w:w="108" w:type="dxa"/>
            <w:bottom w:w="0" w:type="dxa"/>
            <w:right w:w="108" w:type="dxa"/>
          </w:tblCellMar>
        </w:tblPrEx>
        <w:trPr>
          <w:trHeight w:val="0" w:hRule="atLeast"/>
          <w:jc w:val="center"/>
        </w:trPr>
        <w:tc>
          <w:tcPr>
            <w:tcW w:w="3577" w:type="dxa"/>
            <w:tcBorders>
              <w:top w:val="nil"/>
              <w:left w:val="single" w:color="auto" w:sz="4" w:space="0"/>
              <w:bottom w:val="single" w:color="auto" w:sz="4" w:space="0"/>
              <w:right w:val="single" w:color="auto" w:sz="4" w:space="0"/>
            </w:tcBorders>
            <w:noWrap w:val="0"/>
            <w:vAlign w:val="center"/>
          </w:tcPr>
          <w:p w14:paraId="70FC1877">
            <w:pPr>
              <w:widowControl/>
              <w:spacing w:line="360" w:lineRule="exact"/>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政府采购金额</w:t>
            </w:r>
          </w:p>
        </w:tc>
        <w:tc>
          <w:tcPr>
            <w:tcW w:w="1815" w:type="dxa"/>
            <w:gridSpan w:val="2"/>
            <w:tcBorders>
              <w:top w:val="single" w:color="auto" w:sz="4" w:space="0"/>
              <w:left w:val="nil"/>
              <w:bottom w:val="single" w:color="auto" w:sz="4" w:space="0"/>
              <w:right w:val="single" w:color="000000" w:sz="4" w:space="0"/>
            </w:tcBorders>
            <w:noWrap w:val="0"/>
            <w:vAlign w:val="center"/>
          </w:tcPr>
          <w:p w14:paraId="149F51ED">
            <w:pPr>
              <w:widowControl/>
              <w:spacing w:line="360" w:lineRule="exact"/>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lang w:val="en-US" w:eastAsia="zh-CN"/>
              </w:rPr>
              <w:t>253.55</w:t>
            </w:r>
            <w:r>
              <w:rPr>
                <w:rFonts w:hint="eastAsia" w:ascii="仿宋_GB2312" w:hAnsi="仿宋_GB2312" w:eastAsia="仿宋_GB2312" w:cs="仿宋_GB2312"/>
                <w:color w:val="auto"/>
                <w:sz w:val="20"/>
                <w:szCs w:val="20"/>
                <w:highlight w:val="none"/>
              </w:rPr>
              <w:t>　</w:t>
            </w:r>
          </w:p>
        </w:tc>
        <w:tc>
          <w:tcPr>
            <w:tcW w:w="2240" w:type="dxa"/>
            <w:gridSpan w:val="2"/>
            <w:tcBorders>
              <w:top w:val="single" w:color="auto" w:sz="4" w:space="0"/>
              <w:left w:val="nil"/>
              <w:bottom w:val="single" w:color="auto" w:sz="4" w:space="0"/>
              <w:right w:val="single" w:color="000000" w:sz="4" w:space="0"/>
            </w:tcBorders>
            <w:noWrap w:val="0"/>
            <w:vAlign w:val="center"/>
          </w:tcPr>
          <w:p w14:paraId="20451C8C">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172.35</w:t>
            </w:r>
          </w:p>
        </w:tc>
        <w:tc>
          <w:tcPr>
            <w:tcW w:w="2041" w:type="dxa"/>
            <w:gridSpan w:val="2"/>
            <w:tcBorders>
              <w:top w:val="single" w:color="auto" w:sz="4" w:space="0"/>
              <w:left w:val="nil"/>
              <w:bottom w:val="single" w:color="auto" w:sz="4" w:space="0"/>
              <w:right w:val="single" w:color="000000" w:sz="4" w:space="0"/>
            </w:tcBorders>
            <w:noWrap w:val="0"/>
            <w:vAlign w:val="center"/>
          </w:tcPr>
          <w:p w14:paraId="14EB7F86">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1.50</w:t>
            </w:r>
          </w:p>
        </w:tc>
      </w:tr>
      <w:tr w14:paraId="1046E2B4">
        <w:tblPrEx>
          <w:tblCellMar>
            <w:top w:w="0" w:type="dxa"/>
            <w:left w:w="108" w:type="dxa"/>
            <w:bottom w:w="0" w:type="dxa"/>
            <w:right w:w="108" w:type="dxa"/>
          </w:tblCellMar>
        </w:tblPrEx>
        <w:trPr>
          <w:trHeight w:val="0" w:hRule="atLeast"/>
          <w:jc w:val="center"/>
        </w:trPr>
        <w:tc>
          <w:tcPr>
            <w:tcW w:w="3577" w:type="dxa"/>
            <w:tcBorders>
              <w:top w:val="nil"/>
              <w:left w:val="single" w:color="auto" w:sz="4" w:space="0"/>
              <w:bottom w:val="single" w:color="auto" w:sz="4" w:space="0"/>
              <w:right w:val="single" w:color="auto" w:sz="4" w:space="0"/>
            </w:tcBorders>
            <w:noWrap w:val="0"/>
            <w:vAlign w:val="center"/>
          </w:tcPr>
          <w:p w14:paraId="0D73E1F9">
            <w:pPr>
              <w:widowControl/>
              <w:spacing w:line="360" w:lineRule="exact"/>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 xml:space="preserve">部门基本支出预算调整 </w:t>
            </w:r>
          </w:p>
        </w:tc>
        <w:tc>
          <w:tcPr>
            <w:tcW w:w="1815" w:type="dxa"/>
            <w:gridSpan w:val="2"/>
            <w:tcBorders>
              <w:top w:val="single" w:color="auto" w:sz="4" w:space="0"/>
              <w:left w:val="nil"/>
              <w:bottom w:val="single" w:color="auto" w:sz="4" w:space="0"/>
              <w:right w:val="single" w:color="000000" w:sz="4" w:space="0"/>
            </w:tcBorders>
            <w:noWrap w:val="0"/>
            <w:vAlign w:val="center"/>
          </w:tcPr>
          <w:p w14:paraId="4DE1C65E">
            <w:pPr>
              <w:widowControl/>
              <w:spacing w:line="360" w:lineRule="exact"/>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w:t>
            </w:r>
          </w:p>
        </w:tc>
        <w:tc>
          <w:tcPr>
            <w:tcW w:w="2240" w:type="dxa"/>
            <w:gridSpan w:val="2"/>
            <w:tcBorders>
              <w:top w:val="single" w:color="auto" w:sz="4" w:space="0"/>
              <w:left w:val="nil"/>
              <w:bottom w:val="single" w:color="auto" w:sz="4" w:space="0"/>
              <w:right w:val="single" w:color="000000" w:sz="4" w:space="0"/>
            </w:tcBorders>
            <w:noWrap w:val="0"/>
            <w:vAlign w:val="center"/>
          </w:tcPr>
          <w:p w14:paraId="3E1530C1">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296.77</w:t>
            </w:r>
          </w:p>
        </w:tc>
        <w:tc>
          <w:tcPr>
            <w:tcW w:w="2041" w:type="dxa"/>
            <w:gridSpan w:val="2"/>
            <w:tcBorders>
              <w:top w:val="single" w:color="auto" w:sz="4" w:space="0"/>
              <w:left w:val="nil"/>
              <w:bottom w:val="single" w:color="auto" w:sz="4" w:space="0"/>
              <w:right w:val="single" w:color="000000" w:sz="4" w:space="0"/>
            </w:tcBorders>
            <w:noWrap w:val="0"/>
            <w:vAlign w:val="center"/>
          </w:tcPr>
          <w:p w14:paraId="5FF4F1F5">
            <w:pPr>
              <w:widowControl/>
              <w:spacing w:line="360" w:lineRule="exact"/>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w:t>
            </w:r>
          </w:p>
        </w:tc>
      </w:tr>
      <w:tr w14:paraId="6D0313E9">
        <w:tblPrEx>
          <w:tblCellMar>
            <w:top w:w="0" w:type="dxa"/>
            <w:left w:w="108" w:type="dxa"/>
            <w:bottom w:w="0" w:type="dxa"/>
            <w:right w:w="108" w:type="dxa"/>
          </w:tblCellMar>
        </w:tblPrEx>
        <w:trPr>
          <w:trHeight w:val="0" w:hRule="atLeast"/>
          <w:jc w:val="center"/>
        </w:trPr>
        <w:tc>
          <w:tcPr>
            <w:tcW w:w="3577" w:type="dxa"/>
            <w:vMerge w:val="restart"/>
            <w:tcBorders>
              <w:top w:val="nil"/>
              <w:left w:val="single" w:color="auto" w:sz="4" w:space="0"/>
              <w:bottom w:val="single" w:color="auto" w:sz="4" w:space="0"/>
              <w:right w:val="single" w:color="auto" w:sz="4" w:space="0"/>
            </w:tcBorders>
            <w:noWrap w:val="0"/>
            <w:vAlign w:val="center"/>
          </w:tcPr>
          <w:p w14:paraId="5C0E5B5B">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楼堂馆所控制情况</w:t>
            </w:r>
            <w:r>
              <w:rPr>
                <w:rFonts w:hint="eastAsia" w:ascii="仿宋_GB2312" w:hAnsi="仿宋_GB2312" w:eastAsia="仿宋_GB2312" w:cs="仿宋_GB2312"/>
                <w:sz w:val="20"/>
                <w:szCs w:val="20"/>
                <w:highlight w:val="none"/>
              </w:rPr>
              <w:br w:type="textWrapping"/>
            </w:r>
            <w:r>
              <w:rPr>
                <w:rFonts w:hint="eastAsia" w:ascii="仿宋_GB2312" w:hAnsi="仿宋_GB2312" w:eastAsia="仿宋_GB2312" w:cs="仿宋_GB2312"/>
                <w:sz w:val="20"/>
                <w:szCs w:val="20"/>
                <w:highlight w:val="none"/>
              </w:rPr>
              <w:t>（202</w:t>
            </w:r>
            <w:r>
              <w:rPr>
                <w:rFonts w:hint="eastAsia" w:ascii="仿宋_GB2312" w:hAnsi="仿宋_GB2312" w:eastAsia="仿宋_GB2312" w:cs="仿宋_GB2312"/>
                <w:sz w:val="20"/>
                <w:szCs w:val="20"/>
                <w:highlight w:val="none"/>
                <w:lang w:val="en-US" w:eastAsia="zh-CN"/>
              </w:rPr>
              <w:t>5</w:t>
            </w:r>
            <w:r>
              <w:rPr>
                <w:rFonts w:hint="eastAsia" w:ascii="仿宋_GB2312" w:hAnsi="仿宋_GB2312" w:eastAsia="仿宋_GB2312" w:cs="仿宋_GB2312"/>
                <w:sz w:val="20"/>
                <w:szCs w:val="20"/>
                <w:highlight w:val="none"/>
              </w:rPr>
              <w:t>年完工项目）</w:t>
            </w:r>
          </w:p>
        </w:tc>
        <w:tc>
          <w:tcPr>
            <w:tcW w:w="966" w:type="dxa"/>
            <w:tcBorders>
              <w:top w:val="nil"/>
              <w:left w:val="nil"/>
              <w:bottom w:val="single" w:color="auto" w:sz="4" w:space="0"/>
              <w:right w:val="single" w:color="auto" w:sz="4" w:space="0"/>
            </w:tcBorders>
            <w:noWrap w:val="0"/>
            <w:vAlign w:val="center"/>
          </w:tcPr>
          <w:p w14:paraId="0F182C1D">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批复规模</w:t>
            </w:r>
            <w:r>
              <w:rPr>
                <w:rFonts w:hint="eastAsia" w:ascii="仿宋_GB2312" w:hAnsi="仿宋_GB2312" w:eastAsia="仿宋_GB2312" w:cs="仿宋_GB2312"/>
                <w:bCs/>
                <w:sz w:val="20"/>
                <w:szCs w:val="20"/>
                <w:highlight w:val="none"/>
              </w:rPr>
              <w:br w:type="textWrapping"/>
            </w:r>
            <w:r>
              <w:rPr>
                <w:rFonts w:hint="eastAsia" w:ascii="仿宋_GB2312" w:hAnsi="仿宋_GB2312" w:eastAsia="仿宋_GB2312" w:cs="仿宋_GB2312"/>
                <w:bCs/>
                <w:sz w:val="20"/>
                <w:szCs w:val="20"/>
                <w:highlight w:val="none"/>
              </w:rPr>
              <w:t>（㎡）</w:t>
            </w:r>
          </w:p>
        </w:tc>
        <w:tc>
          <w:tcPr>
            <w:tcW w:w="849" w:type="dxa"/>
            <w:tcBorders>
              <w:top w:val="nil"/>
              <w:left w:val="nil"/>
              <w:bottom w:val="single" w:color="auto" w:sz="4" w:space="0"/>
              <w:right w:val="single" w:color="auto" w:sz="4" w:space="0"/>
            </w:tcBorders>
            <w:noWrap w:val="0"/>
            <w:vAlign w:val="center"/>
          </w:tcPr>
          <w:p w14:paraId="140AF84B">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实际规模（㎡）</w:t>
            </w:r>
          </w:p>
        </w:tc>
        <w:tc>
          <w:tcPr>
            <w:tcW w:w="1129" w:type="dxa"/>
            <w:tcBorders>
              <w:top w:val="nil"/>
              <w:left w:val="nil"/>
              <w:bottom w:val="single" w:color="auto" w:sz="4" w:space="0"/>
              <w:right w:val="single" w:color="auto" w:sz="4" w:space="0"/>
            </w:tcBorders>
            <w:noWrap w:val="0"/>
            <w:vAlign w:val="center"/>
          </w:tcPr>
          <w:p w14:paraId="6D2BCD5A">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规模控制率</w:t>
            </w:r>
          </w:p>
        </w:tc>
        <w:tc>
          <w:tcPr>
            <w:tcW w:w="1111" w:type="dxa"/>
            <w:tcBorders>
              <w:top w:val="nil"/>
              <w:left w:val="nil"/>
              <w:bottom w:val="single" w:color="auto" w:sz="4" w:space="0"/>
              <w:right w:val="single" w:color="auto" w:sz="4" w:space="0"/>
            </w:tcBorders>
            <w:noWrap w:val="0"/>
            <w:vAlign w:val="center"/>
          </w:tcPr>
          <w:p w14:paraId="5F557643">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预算投资（万元）</w:t>
            </w:r>
          </w:p>
        </w:tc>
        <w:tc>
          <w:tcPr>
            <w:tcW w:w="1081" w:type="dxa"/>
            <w:tcBorders>
              <w:top w:val="nil"/>
              <w:left w:val="nil"/>
              <w:bottom w:val="single" w:color="auto" w:sz="4" w:space="0"/>
              <w:right w:val="single" w:color="auto" w:sz="4" w:space="0"/>
            </w:tcBorders>
            <w:noWrap w:val="0"/>
            <w:vAlign w:val="center"/>
          </w:tcPr>
          <w:p w14:paraId="2BF4B156">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实际投资（万元）</w:t>
            </w:r>
          </w:p>
        </w:tc>
        <w:tc>
          <w:tcPr>
            <w:tcW w:w="960" w:type="dxa"/>
            <w:tcBorders>
              <w:top w:val="nil"/>
              <w:left w:val="nil"/>
              <w:bottom w:val="single" w:color="auto" w:sz="4" w:space="0"/>
              <w:right w:val="single" w:color="auto" w:sz="4" w:space="0"/>
            </w:tcBorders>
            <w:noWrap w:val="0"/>
            <w:vAlign w:val="center"/>
          </w:tcPr>
          <w:p w14:paraId="36837593">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投资概算控制率</w:t>
            </w:r>
          </w:p>
        </w:tc>
      </w:tr>
      <w:tr w14:paraId="128BFEF9">
        <w:tblPrEx>
          <w:tblCellMar>
            <w:top w:w="0" w:type="dxa"/>
            <w:left w:w="108" w:type="dxa"/>
            <w:bottom w:w="0" w:type="dxa"/>
            <w:right w:w="108" w:type="dxa"/>
          </w:tblCellMar>
        </w:tblPrEx>
        <w:trPr>
          <w:trHeight w:val="0" w:hRule="atLeast"/>
          <w:jc w:val="center"/>
        </w:trPr>
        <w:tc>
          <w:tcPr>
            <w:tcW w:w="3577" w:type="dxa"/>
            <w:vMerge w:val="continue"/>
            <w:tcBorders>
              <w:top w:val="nil"/>
              <w:left w:val="single" w:color="auto" w:sz="4" w:space="0"/>
              <w:bottom w:val="single" w:color="auto" w:sz="4" w:space="0"/>
              <w:right w:val="single" w:color="auto" w:sz="4" w:space="0"/>
            </w:tcBorders>
            <w:noWrap w:val="0"/>
            <w:vAlign w:val="center"/>
          </w:tcPr>
          <w:p w14:paraId="2C347D5B">
            <w:pPr>
              <w:widowControl/>
              <w:spacing w:line="360" w:lineRule="exact"/>
              <w:jc w:val="left"/>
              <w:rPr>
                <w:rFonts w:hint="eastAsia" w:ascii="仿宋_GB2312" w:hAnsi="仿宋_GB2312" w:eastAsia="仿宋_GB2312" w:cs="仿宋_GB2312"/>
                <w:sz w:val="20"/>
                <w:szCs w:val="20"/>
                <w:highlight w:val="none"/>
              </w:rPr>
            </w:pPr>
          </w:p>
        </w:tc>
        <w:tc>
          <w:tcPr>
            <w:tcW w:w="966" w:type="dxa"/>
            <w:tcBorders>
              <w:top w:val="nil"/>
              <w:left w:val="nil"/>
              <w:bottom w:val="single" w:color="auto" w:sz="4" w:space="0"/>
              <w:right w:val="single" w:color="auto" w:sz="4" w:space="0"/>
            </w:tcBorders>
            <w:noWrap w:val="0"/>
            <w:vAlign w:val="center"/>
          </w:tcPr>
          <w:p w14:paraId="57F497DA">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849" w:type="dxa"/>
            <w:tcBorders>
              <w:top w:val="nil"/>
              <w:left w:val="nil"/>
              <w:bottom w:val="single" w:color="auto" w:sz="4" w:space="0"/>
              <w:right w:val="single" w:color="auto" w:sz="4" w:space="0"/>
            </w:tcBorders>
            <w:noWrap w:val="0"/>
            <w:vAlign w:val="center"/>
          </w:tcPr>
          <w:p w14:paraId="6B903854">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1129" w:type="dxa"/>
            <w:tcBorders>
              <w:top w:val="nil"/>
              <w:left w:val="nil"/>
              <w:bottom w:val="single" w:color="auto" w:sz="4" w:space="0"/>
              <w:right w:val="single" w:color="auto" w:sz="4" w:space="0"/>
            </w:tcBorders>
            <w:noWrap w:val="0"/>
            <w:vAlign w:val="center"/>
          </w:tcPr>
          <w:p w14:paraId="22A541F3">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1111" w:type="dxa"/>
            <w:tcBorders>
              <w:top w:val="nil"/>
              <w:left w:val="nil"/>
              <w:bottom w:val="single" w:color="auto" w:sz="4" w:space="0"/>
              <w:right w:val="single" w:color="auto" w:sz="4" w:space="0"/>
            </w:tcBorders>
            <w:noWrap w:val="0"/>
            <w:vAlign w:val="center"/>
          </w:tcPr>
          <w:p w14:paraId="12D4C773">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1081" w:type="dxa"/>
            <w:tcBorders>
              <w:top w:val="nil"/>
              <w:left w:val="nil"/>
              <w:bottom w:val="single" w:color="auto" w:sz="4" w:space="0"/>
              <w:right w:val="single" w:color="auto" w:sz="4" w:space="0"/>
            </w:tcBorders>
            <w:noWrap w:val="0"/>
            <w:vAlign w:val="center"/>
          </w:tcPr>
          <w:p w14:paraId="77B2A572">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960" w:type="dxa"/>
            <w:tcBorders>
              <w:top w:val="nil"/>
              <w:left w:val="nil"/>
              <w:bottom w:val="single" w:color="auto" w:sz="4" w:space="0"/>
              <w:right w:val="single" w:color="auto" w:sz="4" w:space="0"/>
            </w:tcBorders>
            <w:noWrap w:val="0"/>
            <w:vAlign w:val="center"/>
          </w:tcPr>
          <w:p w14:paraId="510A485F">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r>
      <w:tr w14:paraId="3B31BDBD">
        <w:tblPrEx>
          <w:tblCellMar>
            <w:top w:w="0" w:type="dxa"/>
            <w:left w:w="108" w:type="dxa"/>
            <w:bottom w:w="0" w:type="dxa"/>
            <w:right w:w="108" w:type="dxa"/>
          </w:tblCellMar>
        </w:tblPrEx>
        <w:trPr>
          <w:trHeight w:val="0" w:hRule="atLeast"/>
          <w:jc w:val="center"/>
        </w:trPr>
        <w:tc>
          <w:tcPr>
            <w:tcW w:w="3577" w:type="dxa"/>
            <w:tcBorders>
              <w:top w:val="nil"/>
              <w:left w:val="single" w:color="auto" w:sz="4" w:space="0"/>
              <w:bottom w:val="single" w:color="auto" w:sz="4" w:space="0"/>
              <w:right w:val="single" w:color="auto" w:sz="4" w:space="0"/>
            </w:tcBorders>
            <w:noWrap w:val="0"/>
            <w:vAlign w:val="center"/>
          </w:tcPr>
          <w:p w14:paraId="28214B9F">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厉行节约保障措施</w:t>
            </w:r>
          </w:p>
        </w:tc>
        <w:tc>
          <w:tcPr>
            <w:tcW w:w="6096" w:type="dxa"/>
            <w:gridSpan w:val="6"/>
            <w:tcBorders>
              <w:top w:val="single" w:color="auto" w:sz="4" w:space="0"/>
              <w:left w:val="nil"/>
              <w:bottom w:val="single" w:color="auto" w:sz="4" w:space="0"/>
              <w:right w:val="single" w:color="000000" w:sz="4" w:space="0"/>
            </w:tcBorders>
            <w:noWrap w:val="0"/>
            <w:vAlign w:val="center"/>
          </w:tcPr>
          <w:p w14:paraId="045FAC95">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严格落实中央八项规定，从严控制“三公”经费。</w:t>
            </w:r>
            <w:r>
              <w:rPr>
                <w:rFonts w:hint="eastAsia" w:ascii="仿宋_GB2312" w:hAnsi="仿宋_GB2312" w:eastAsia="仿宋_GB2312" w:cs="仿宋_GB2312"/>
                <w:sz w:val="20"/>
                <w:szCs w:val="20"/>
                <w:highlight w:val="none"/>
              </w:rPr>
              <w:t>　</w:t>
            </w:r>
          </w:p>
        </w:tc>
      </w:tr>
    </w:tbl>
    <w:p w14:paraId="3019E46C">
      <w:pPr>
        <w:widowControl/>
        <w:spacing w:afterLines="0" w:line="400" w:lineRule="exact"/>
        <w:ind w:left="660" w:hanging="660" w:hangingChars="300"/>
        <w:jc w:val="left"/>
        <w:rPr>
          <w:rFonts w:hint="default" w:ascii="Times New Roman" w:hAnsi="Times New Roman" w:eastAsia="仿宋_GB2312" w:cs="Times New Roman"/>
          <w:sz w:val="22"/>
          <w:highlight w:val="none"/>
        </w:rPr>
      </w:pPr>
      <w:r>
        <w:rPr>
          <w:rFonts w:hint="default" w:ascii="Times New Roman" w:hAnsi="Times New Roman" w:eastAsia="仿宋_GB2312" w:cs="Times New Roman"/>
          <w:sz w:val="22"/>
          <w:highlight w:val="none"/>
        </w:rPr>
        <w:t>说明：“项目支出”需要填报基本支出以外的所有项目支出情况，“公用经费”填报基本支出中的一般商品和服务支出。</w:t>
      </w:r>
    </w:p>
    <w:p w14:paraId="33F6B1D8">
      <w:pPr>
        <w:widowControl/>
        <w:spacing w:after="0" w:afterLines="0" w:line="400" w:lineRule="exact"/>
        <w:jc w:val="left"/>
        <w:rPr>
          <w:rFonts w:hint="eastAsia" w:ascii="黑体" w:hAnsi="黑体" w:eastAsia="黑体" w:cs="黑体"/>
          <w:sz w:val="32"/>
          <w:szCs w:val="32"/>
          <w:highlight w:val="none"/>
          <w:lang w:val="en-US" w:eastAsia="zh-CN"/>
        </w:rPr>
      </w:pPr>
      <w:r>
        <w:rPr>
          <w:rFonts w:hint="default" w:ascii="Times New Roman" w:hAnsi="Times New Roman" w:eastAsia="仿宋_GB2312" w:cs="Times New Roman"/>
          <w:sz w:val="22"/>
          <w:highlight w:val="none"/>
        </w:rPr>
        <w:t>填表人：        填报日期：          联系电话：            单位负责人签字：</w:t>
      </w:r>
      <w:r>
        <w:rPr>
          <w:rFonts w:hint="default" w:ascii="Times New Roman" w:hAnsi="Times New Roman" w:eastAsia="仿宋_GB2312" w:cs="Times New Roman"/>
          <w:sz w:val="22"/>
          <w:highlight w:val="none"/>
        </w:rPr>
        <w:br w:type="page"/>
      </w: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2</w:t>
      </w:r>
    </w:p>
    <w:p w14:paraId="73918B1F">
      <w:pPr>
        <w:widowControl/>
        <w:spacing w:after="120" w:afterLines="50"/>
        <w:jc w:val="center"/>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年度部门整体支出绩效自评表</w:t>
      </w:r>
    </w:p>
    <w:tbl>
      <w:tblPr>
        <w:tblStyle w:val="5"/>
        <w:tblW w:w="10079" w:type="dxa"/>
        <w:jc w:val="center"/>
        <w:tblLayout w:type="autofit"/>
        <w:tblCellMar>
          <w:top w:w="0" w:type="dxa"/>
          <w:left w:w="108" w:type="dxa"/>
          <w:bottom w:w="0" w:type="dxa"/>
          <w:right w:w="108" w:type="dxa"/>
        </w:tblCellMar>
      </w:tblPr>
      <w:tblGrid>
        <w:gridCol w:w="1005"/>
        <w:gridCol w:w="1005"/>
        <w:gridCol w:w="1479"/>
        <w:gridCol w:w="1334"/>
        <w:gridCol w:w="1231"/>
        <w:gridCol w:w="1196"/>
        <w:gridCol w:w="684"/>
        <w:gridCol w:w="978"/>
        <w:gridCol w:w="1167"/>
      </w:tblGrid>
      <w:tr w14:paraId="34BEEB29">
        <w:tblPrEx>
          <w:tblCellMar>
            <w:top w:w="0" w:type="dxa"/>
            <w:left w:w="108" w:type="dxa"/>
            <w:bottom w:w="0" w:type="dxa"/>
            <w:right w:w="108" w:type="dxa"/>
          </w:tblCellMar>
        </w:tblPrEx>
        <w:trPr>
          <w:jc w:val="center"/>
        </w:trPr>
        <w:tc>
          <w:tcPr>
            <w:tcW w:w="1005" w:type="dxa"/>
            <w:tcBorders>
              <w:top w:val="single" w:color="auto" w:sz="4" w:space="0"/>
              <w:left w:val="single" w:color="auto" w:sz="4" w:space="0"/>
              <w:bottom w:val="single" w:color="auto" w:sz="4" w:space="0"/>
              <w:right w:val="single" w:color="auto" w:sz="4" w:space="0"/>
            </w:tcBorders>
            <w:noWrap w:val="0"/>
            <w:vAlign w:val="center"/>
          </w:tcPr>
          <w:p w14:paraId="546F828D">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市</w:t>
            </w:r>
            <w:r>
              <w:rPr>
                <w:rFonts w:hint="eastAsia" w:ascii="仿宋_GB2312" w:hAnsi="仿宋_GB2312" w:eastAsia="仿宋_GB2312" w:cs="仿宋_GB2312"/>
                <w:color w:val="000000"/>
                <w:sz w:val="20"/>
                <w:szCs w:val="20"/>
                <w:highlight w:val="none"/>
              </w:rPr>
              <w:t>级预算部门名称</w:t>
            </w:r>
          </w:p>
        </w:tc>
        <w:tc>
          <w:tcPr>
            <w:tcW w:w="9074" w:type="dxa"/>
            <w:gridSpan w:val="8"/>
            <w:tcBorders>
              <w:top w:val="single" w:color="auto" w:sz="4" w:space="0"/>
              <w:left w:val="nil"/>
              <w:bottom w:val="single" w:color="auto" w:sz="4" w:space="0"/>
              <w:right w:val="single" w:color="auto" w:sz="4" w:space="0"/>
            </w:tcBorders>
            <w:noWrap w:val="0"/>
            <w:vAlign w:val="center"/>
          </w:tcPr>
          <w:p w14:paraId="1F40D74F">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auto"/>
                <w:sz w:val="20"/>
                <w:szCs w:val="20"/>
                <w:highlight w:val="none"/>
              </w:rPr>
              <w:t>岳阳市生态环境局岳阳经济技术开发区分局　</w:t>
            </w:r>
          </w:p>
        </w:tc>
      </w:tr>
      <w:tr w14:paraId="1A2E08BC">
        <w:tblPrEx>
          <w:tblCellMar>
            <w:top w:w="0" w:type="dxa"/>
            <w:left w:w="108" w:type="dxa"/>
            <w:bottom w:w="0" w:type="dxa"/>
            <w:right w:w="108" w:type="dxa"/>
          </w:tblCellMar>
        </w:tblPrEx>
        <w:trPr>
          <w:jc w:val="center"/>
        </w:trPr>
        <w:tc>
          <w:tcPr>
            <w:tcW w:w="1005" w:type="dxa"/>
            <w:vMerge w:val="restart"/>
            <w:tcBorders>
              <w:top w:val="nil"/>
              <w:left w:val="single" w:color="auto" w:sz="4" w:space="0"/>
              <w:right w:val="single" w:color="auto" w:sz="4" w:space="0"/>
            </w:tcBorders>
            <w:noWrap w:val="0"/>
            <w:vAlign w:val="center"/>
          </w:tcPr>
          <w:p w14:paraId="277CAC0D">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年度预</w:t>
            </w:r>
          </w:p>
          <w:p w14:paraId="360B8EFC">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算申请</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2484" w:type="dxa"/>
            <w:gridSpan w:val="2"/>
            <w:tcBorders>
              <w:top w:val="nil"/>
              <w:left w:val="nil"/>
              <w:bottom w:val="single" w:color="auto" w:sz="4" w:space="0"/>
              <w:right w:val="single" w:color="auto" w:sz="4" w:space="0"/>
            </w:tcBorders>
            <w:noWrap w:val="0"/>
            <w:vAlign w:val="center"/>
          </w:tcPr>
          <w:p w14:paraId="48CFA0B5">
            <w:pPr>
              <w:spacing w:line="240" w:lineRule="exact"/>
              <w:jc w:val="center"/>
              <w:rPr>
                <w:rFonts w:hint="eastAsia" w:ascii="仿宋_GB2312" w:hAnsi="仿宋_GB2312" w:eastAsia="仿宋_GB2312" w:cs="仿宋_GB2312"/>
                <w:sz w:val="20"/>
                <w:szCs w:val="20"/>
                <w:highlight w:val="none"/>
              </w:rPr>
            </w:pPr>
          </w:p>
        </w:tc>
        <w:tc>
          <w:tcPr>
            <w:tcW w:w="1334" w:type="dxa"/>
            <w:tcBorders>
              <w:top w:val="nil"/>
              <w:left w:val="nil"/>
              <w:bottom w:val="single" w:color="auto" w:sz="4" w:space="0"/>
              <w:right w:val="single" w:color="auto" w:sz="4" w:space="0"/>
            </w:tcBorders>
            <w:noWrap w:val="0"/>
            <w:vAlign w:val="center"/>
          </w:tcPr>
          <w:p w14:paraId="0370F347">
            <w:pPr>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年初预算数</w:t>
            </w:r>
          </w:p>
        </w:tc>
        <w:tc>
          <w:tcPr>
            <w:tcW w:w="1231" w:type="dxa"/>
            <w:tcBorders>
              <w:top w:val="nil"/>
              <w:left w:val="nil"/>
              <w:bottom w:val="single" w:color="auto" w:sz="4" w:space="0"/>
              <w:right w:val="single" w:color="auto" w:sz="4" w:space="0"/>
            </w:tcBorders>
            <w:noWrap w:val="0"/>
            <w:vAlign w:val="center"/>
          </w:tcPr>
          <w:p w14:paraId="163033AE">
            <w:pPr>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全年预算数</w:t>
            </w:r>
          </w:p>
        </w:tc>
        <w:tc>
          <w:tcPr>
            <w:tcW w:w="1196" w:type="dxa"/>
            <w:tcBorders>
              <w:top w:val="nil"/>
              <w:left w:val="nil"/>
              <w:bottom w:val="single" w:color="auto" w:sz="4" w:space="0"/>
              <w:right w:val="single" w:color="auto" w:sz="4" w:space="0"/>
            </w:tcBorders>
            <w:noWrap w:val="0"/>
            <w:vAlign w:val="center"/>
          </w:tcPr>
          <w:p w14:paraId="3F5B3665">
            <w:pPr>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全年执行数</w:t>
            </w:r>
          </w:p>
        </w:tc>
        <w:tc>
          <w:tcPr>
            <w:tcW w:w="684" w:type="dxa"/>
            <w:tcBorders>
              <w:top w:val="nil"/>
              <w:left w:val="nil"/>
              <w:bottom w:val="single" w:color="auto" w:sz="4" w:space="0"/>
              <w:right w:val="single" w:color="auto" w:sz="4" w:space="0"/>
            </w:tcBorders>
            <w:noWrap w:val="0"/>
            <w:vAlign w:val="center"/>
          </w:tcPr>
          <w:p w14:paraId="6BF81220">
            <w:pPr>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978" w:type="dxa"/>
            <w:tcBorders>
              <w:top w:val="nil"/>
              <w:left w:val="nil"/>
              <w:bottom w:val="single" w:color="auto" w:sz="4" w:space="0"/>
              <w:right w:val="single" w:color="auto" w:sz="4" w:space="0"/>
            </w:tcBorders>
            <w:noWrap w:val="0"/>
            <w:vAlign w:val="center"/>
          </w:tcPr>
          <w:p w14:paraId="48EA5F7E">
            <w:pPr>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167" w:type="dxa"/>
            <w:tcBorders>
              <w:top w:val="nil"/>
              <w:left w:val="nil"/>
              <w:bottom w:val="single" w:color="auto" w:sz="4" w:space="0"/>
              <w:right w:val="single" w:color="auto" w:sz="4" w:space="0"/>
            </w:tcBorders>
            <w:noWrap w:val="0"/>
            <w:vAlign w:val="center"/>
          </w:tcPr>
          <w:p w14:paraId="1F643C73">
            <w:pPr>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2A214EF8">
        <w:tblPrEx>
          <w:tblCellMar>
            <w:top w:w="0" w:type="dxa"/>
            <w:left w:w="108" w:type="dxa"/>
            <w:bottom w:w="0" w:type="dxa"/>
            <w:right w:w="108" w:type="dxa"/>
          </w:tblCellMar>
        </w:tblPrEx>
        <w:trPr>
          <w:trHeight w:val="260" w:hRule="atLeast"/>
          <w:jc w:val="center"/>
        </w:trPr>
        <w:tc>
          <w:tcPr>
            <w:tcW w:w="1005" w:type="dxa"/>
            <w:vMerge w:val="continue"/>
            <w:tcBorders>
              <w:top w:val="nil"/>
              <w:left w:val="single" w:color="auto" w:sz="4" w:space="0"/>
              <w:right w:val="single" w:color="auto" w:sz="4" w:space="0"/>
            </w:tcBorders>
            <w:noWrap w:val="0"/>
            <w:vAlign w:val="center"/>
          </w:tcPr>
          <w:p w14:paraId="13DBB98A">
            <w:pPr>
              <w:widowControl/>
              <w:spacing w:line="240" w:lineRule="exact"/>
              <w:jc w:val="center"/>
              <w:rPr>
                <w:rFonts w:hint="eastAsia" w:ascii="仿宋_GB2312" w:hAnsi="仿宋_GB2312" w:eastAsia="仿宋_GB2312" w:cs="仿宋_GB2312"/>
                <w:color w:val="000000"/>
                <w:sz w:val="20"/>
                <w:szCs w:val="20"/>
                <w:highlight w:val="none"/>
              </w:rPr>
            </w:pPr>
          </w:p>
        </w:tc>
        <w:tc>
          <w:tcPr>
            <w:tcW w:w="2484" w:type="dxa"/>
            <w:gridSpan w:val="2"/>
            <w:tcBorders>
              <w:top w:val="nil"/>
              <w:left w:val="nil"/>
              <w:bottom w:val="single" w:color="auto" w:sz="4" w:space="0"/>
              <w:right w:val="single" w:color="auto" w:sz="4" w:space="0"/>
            </w:tcBorders>
            <w:noWrap w:val="0"/>
            <w:vAlign w:val="center"/>
          </w:tcPr>
          <w:p w14:paraId="37C5CF33">
            <w:pPr>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color w:val="000000"/>
                <w:sz w:val="20"/>
                <w:szCs w:val="20"/>
                <w:highlight w:val="none"/>
              </w:rPr>
              <w:t>年度资金总额</w:t>
            </w:r>
          </w:p>
        </w:tc>
        <w:tc>
          <w:tcPr>
            <w:tcW w:w="1334" w:type="dxa"/>
            <w:tcBorders>
              <w:top w:val="nil"/>
              <w:left w:val="nil"/>
              <w:bottom w:val="single" w:color="auto" w:sz="4" w:space="0"/>
              <w:right w:val="single" w:color="auto" w:sz="4" w:space="0"/>
            </w:tcBorders>
            <w:noWrap w:val="0"/>
            <w:vAlign w:val="center"/>
          </w:tcPr>
          <w:p w14:paraId="0AFA21B4">
            <w:pPr>
              <w:spacing w:line="24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337.23</w:t>
            </w:r>
          </w:p>
        </w:tc>
        <w:tc>
          <w:tcPr>
            <w:tcW w:w="1231" w:type="dxa"/>
            <w:tcBorders>
              <w:top w:val="nil"/>
              <w:left w:val="nil"/>
              <w:bottom w:val="single" w:color="auto" w:sz="4" w:space="0"/>
              <w:right w:val="single" w:color="auto" w:sz="4" w:space="0"/>
            </w:tcBorders>
            <w:noWrap w:val="0"/>
            <w:vAlign w:val="center"/>
          </w:tcPr>
          <w:p w14:paraId="224533F9">
            <w:pPr>
              <w:spacing w:line="24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637.23</w:t>
            </w:r>
          </w:p>
        </w:tc>
        <w:tc>
          <w:tcPr>
            <w:tcW w:w="1196" w:type="dxa"/>
            <w:tcBorders>
              <w:top w:val="nil"/>
              <w:left w:val="nil"/>
              <w:bottom w:val="single" w:color="auto" w:sz="4" w:space="0"/>
              <w:right w:val="single" w:color="auto" w:sz="4" w:space="0"/>
            </w:tcBorders>
            <w:noWrap w:val="0"/>
            <w:vAlign w:val="center"/>
          </w:tcPr>
          <w:p w14:paraId="6748C622">
            <w:pPr>
              <w:spacing w:line="24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505.44</w:t>
            </w:r>
          </w:p>
        </w:tc>
        <w:tc>
          <w:tcPr>
            <w:tcW w:w="684" w:type="dxa"/>
            <w:tcBorders>
              <w:top w:val="nil"/>
              <w:left w:val="nil"/>
              <w:bottom w:val="single" w:color="auto" w:sz="4" w:space="0"/>
              <w:right w:val="single" w:color="auto" w:sz="4" w:space="0"/>
            </w:tcBorders>
            <w:noWrap w:val="0"/>
            <w:vAlign w:val="center"/>
          </w:tcPr>
          <w:p w14:paraId="5BB17001">
            <w:pPr>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10</w:t>
            </w:r>
          </w:p>
        </w:tc>
        <w:tc>
          <w:tcPr>
            <w:tcW w:w="978" w:type="dxa"/>
            <w:tcBorders>
              <w:top w:val="nil"/>
              <w:left w:val="nil"/>
              <w:bottom w:val="single" w:color="auto" w:sz="4" w:space="0"/>
              <w:right w:val="single" w:color="auto" w:sz="4" w:space="0"/>
            </w:tcBorders>
            <w:noWrap w:val="0"/>
            <w:vAlign w:val="center"/>
          </w:tcPr>
          <w:p w14:paraId="1CC75390">
            <w:pPr>
              <w:spacing w:line="24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79.32%</w:t>
            </w:r>
          </w:p>
        </w:tc>
        <w:tc>
          <w:tcPr>
            <w:tcW w:w="1167" w:type="dxa"/>
            <w:tcBorders>
              <w:top w:val="nil"/>
              <w:left w:val="nil"/>
              <w:bottom w:val="single" w:color="auto" w:sz="4" w:space="0"/>
              <w:right w:val="single" w:color="auto" w:sz="4" w:space="0"/>
            </w:tcBorders>
            <w:noWrap w:val="0"/>
            <w:vAlign w:val="center"/>
          </w:tcPr>
          <w:p w14:paraId="75A74F0A">
            <w:pPr>
              <w:spacing w:line="24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7.93</w:t>
            </w:r>
          </w:p>
        </w:tc>
      </w:tr>
      <w:tr w14:paraId="65C7D370">
        <w:tblPrEx>
          <w:tblCellMar>
            <w:top w:w="0" w:type="dxa"/>
            <w:left w:w="108" w:type="dxa"/>
            <w:bottom w:w="0" w:type="dxa"/>
            <w:right w:w="108" w:type="dxa"/>
          </w:tblCellMar>
        </w:tblPrEx>
        <w:trPr>
          <w:jc w:val="center"/>
        </w:trPr>
        <w:tc>
          <w:tcPr>
            <w:tcW w:w="1005" w:type="dxa"/>
            <w:vMerge w:val="continue"/>
            <w:tcBorders>
              <w:left w:val="single" w:color="auto" w:sz="4" w:space="0"/>
              <w:right w:val="single" w:color="auto" w:sz="4" w:space="0"/>
            </w:tcBorders>
            <w:noWrap w:val="0"/>
            <w:vAlign w:val="center"/>
          </w:tcPr>
          <w:p w14:paraId="77D998E3">
            <w:pPr>
              <w:widowControl/>
              <w:spacing w:line="240" w:lineRule="exact"/>
              <w:jc w:val="left"/>
              <w:rPr>
                <w:rFonts w:hint="eastAsia" w:ascii="仿宋_GB2312" w:hAnsi="仿宋_GB2312" w:eastAsia="仿宋_GB2312" w:cs="仿宋_GB2312"/>
                <w:color w:val="000000"/>
                <w:sz w:val="20"/>
                <w:szCs w:val="20"/>
                <w:highlight w:val="none"/>
              </w:rPr>
            </w:pPr>
          </w:p>
        </w:tc>
        <w:tc>
          <w:tcPr>
            <w:tcW w:w="5049" w:type="dxa"/>
            <w:gridSpan w:val="4"/>
            <w:tcBorders>
              <w:top w:val="nil"/>
              <w:left w:val="nil"/>
              <w:bottom w:val="single" w:color="auto" w:sz="4" w:space="0"/>
              <w:right w:val="single" w:color="auto" w:sz="4" w:space="0"/>
            </w:tcBorders>
            <w:noWrap w:val="0"/>
            <w:vAlign w:val="center"/>
          </w:tcPr>
          <w:p w14:paraId="065DB62C">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按收入性质分：</w:t>
            </w:r>
          </w:p>
        </w:tc>
        <w:tc>
          <w:tcPr>
            <w:tcW w:w="4025" w:type="dxa"/>
            <w:gridSpan w:val="4"/>
            <w:tcBorders>
              <w:top w:val="nil"/>
              <w:left w:val="nil"/>
              <w:bottom w:val="single" w:color="auto" w:sz="4" w:space="0"/>
              <w:right w:val="single" w:color="auto" w:sz="4" w:space="0"/>
            </w:tcBorders>
            <w:noWrap w:val="0"/>
            <w:vAlign w:val="center"/>
          </w:tcPr>
          <w:p w14:paraId="6B5238DA">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按支出性质分：</w:t>
            </w:r>
          </w:p>
        </w:tc>
      </w:tr>
      <w:tr w14:paraId="1D973782">
        <w:tblPrEx>
          <w:tblCellMar>
            <w:top w:w="0" w:type="dxa"/>
            <w:left w:w="108" w:type="dxa"/>
            <w:bottom w:w="0" w:type="dxa"/>
            <w:right w:w="108" w:type="dxa"/>
          </w:tblCellMar>
        </w:tblPrEx>
        <w:trPr>
          <w:jc w:val="center"/>
        </w:trPr>
        <w:tc>
          <w:tcPr>
            <w:tcW w:w="1005" w:type="dxa"/>
            <w:vMerge w:val="continue"/>
            <w:tcBorders>
              <w:left w:val="single" w:color="auto" w:sz="4" w:space="0"/>
              <w:right w:val="single" w:color="auto" w:sz="4" w:space="0"/>
            </w:tcBorders>
            <w:noWrap w:val="0"/>
            <w:vAlign w:val="center"/>
          </w:tcPr>
          <w:p w14:paraId="6B95640E">
            <w:pPr>
              <w:widowControl/>
              <w:spacing w:line="240" w:lineRule="exact"/>
              <w:jc w:val="left"/>
              <w:rPr>
                <w:rFonts w:hint="eastAsia" w:ascii="仿宋_GB2312" w:hAnsi="仿宋_GB2312" w:eastAsia="仿宋_GB2312" w:cs="仿宋_GB2312"/>
                <w:color w:val="000000"/>
                <w:sz w:val="20"/>
                <w:szCs w:val="20"/>
                <w:highlight w:val="none"/>
              </w:rPr>
            </w:pPr>
          </w:p>
        </w:tc>
        <w:tc>
          <w:tcPr>
            <w:tcW w:w="5049" w:type="dxa"/>
            <w:gridSpan w:val="4"/>
            <w:tcBorders>
              <w:top w:val="nil"/>
              <w:left w:val="nil"/>
              <w:bottom w:val="single" w:color="auto" w:sz="4" w:space="0"/>
              <w:right w:val="single" w:color="auto" w:sz="4" w:space="0"/>
            </w:tcBorders>
            <w:noWrap w:val="0"/>
            <w:vAlign w:val="center"/>
          </w:tcPr>
          <w:p w14:paraId="55B9EC2A">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xml:space="preserve">  其中：  一般公共预算：</w:t>
            </w:r>
            <w:r>
              <w:rPr>
                <w:rFonts w:hint="eastAsia" w:ascii="仿宋_GB2312" w:hAnsi="仿宋_GB2312" w:eastAsia="仿宋_GB2312" w:cs="仿宋_GB2312"/>
                <w:color w:val="000000"/>
                <w:sz w:val="20"/>
                <w:szCs w:val="20"/>
                <w:highlight w:val="none"/>
                <w:lang w:val="en-US" w:eastAsia="zh-CN"/>
              </w:rPr>
              <w:t>381.24</w:t>
            </w:r>
          </w:p>
        </w:tc>
        <w:tc>
          <w:tcPr>
            <w:tcW w:w="4025" w:type="dxa"/>
            <w:gridSpan w:val="4"/>
            <w:tcBorders>
              <w:top w:val="nil"/>
              <w:left w:val="nil"/>
              <w:bottom w:val="single" w:color="auto" w:sz="4" w:space="0"/>
              <w:right w:val="single" w:color="auto" w:sz="4" w:space="0"/>
            </w:tcBorders>
            <w:noWrap w:val="0"/>
            <w:vAlign w:val="center"/>
          </w:tcPr>
          <w:p w14:paraId="3C20AD27">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其中：基本支出：</w:t>
            </w:r>
            <w:r>
              <w:rPr>
                <w:rFonts w:hint="eastAsia" w:ascii="仿宋_GB2312" w:hAnsi="仿宋_GB2312" w:eastAsia="仿宋_GB2312" w:cs="仿宋_GB2312"/>
                <w:color w:val="000000"/>
                <w:sz w:val="20"/>
                <w:szCs w:val="20"/>
                <w:highlight w:val="none"/>
                <w:lang w:val="en-US" w:eastAsia="zh-CN"/>
              </w:rPr>
              <w:t>350.79</w:t>
            </w:r>
          </w:p>
        </w:tc>
      </w:tr>
      <w:tr w14:paraId="4FD9BD86">
        <w:tblPrEx>
          <w:tblCellMar>
            <w:top w:w="0" w:type="dxa"/>
            <w:left w:w="108" w:type="dxa"/>
            <w:bottom w:w="0" w:type="dxa"/>
            <w:right w:w="108" w:type="dxa"/>
          </w:tblCellMar>
        </w:tblPrEx>
        <w:trPr>
          <w:jc w:val="center"/>
        </w:trPr>
        <w:tc>
          <w:tcPr>
            <w:tcW w:w="1005" w:type="dxa"/>
            <w:vMerge w:val="continue"/>
            <w:tcBorders>
              <w:left w:val="single" w:color="auto" w:sz="4" w:space="0"/>
              <w:right w:val="single" w:color="auto" w:sz="4" w:space="0"/>
            </w:tcBorders>
            <w:noWrap w:val="0"/>
            <w:vAlign w:val="center"/>
          </w:tcPr>
          <w:p w14:paraId="0EE8C892">
            <w:pPr>
              <w:widowControl/>
              <w:spacing w:line="240" w:lineRule="exact"/>
              <w:jc w:val="left"/>
              <w:rPr>
                <w:rFonts w:hint="eastAsia" w:ascii="仿宋_GB2312" w:hAnsi="仿宋_GB2312" w:eastAsia="仿宋_GB2312" w:cs="仿宋_GB2312"/>
                <w:color w:val="000000"/>
                <w:sz w:val="20"/>
                <w:szCs w:val="20"/>
                <w:highlight w:val="none"/>
              </w:rPr>
            </w:pPr>
          </w:p>
        </w:tc>
        <w:tc>
          <w:tcPr>
            <w:tcW w:w="5049" w:type="dxa"/>
            <w:gridSpan w:val="4"/>
            <w:tcBorders>
              <w:top w:val="nil"/>
              <w:left w:val="nil"/>
              <w:bottom w:val="single" w:color="auto" w:sz="4" w:space="0"/>
              <w:right w:val="single" w:color="auto" w:sz="4" w:space="0"/>
            </w:tcBorders>
            <w:noWrap w:val="0"/>
            <w:vAlign w:val="center"/>
          </w:tcPr>
          <w:p w14:paraId="6A7ABBA5">
            <w:pPr>
              <w:widowControl/>
              <w:spacing w:line="240" w:lineRule="exact"/>
              <w:ind w:firstLine="800" w:firstLineChars="400"/>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政府性基金拨款：</w:t>
            </w:r>
          </w:p>
        </w:tc>
        <w:tc>
          <w:tcPr>
            <w:tcW w:w="4025" w:type="dxa"/>
            <w:gridSpan w:val="4"/>
            <w:tcBorders>
              <w:top w:val="nil"/>
              <w:left w:val="nil"/>
              <w:bottom w:val="single" w:color="auto" w:sz="4" w:space="0"/>
              <w:right w:val="single" w:color="auto" w:sz="4" w:space="0"/>
            </w:tcBorders>
            <w:noWrap w:val="0"/>
            <w:vAlign w:val="center"/>
          </w:tcPr>
          <w:p w14:paraId="1D0F9FB0">
            <w:pPr>
              <w:widowControl/>
              <w:spacing w:line="240" w:lineRule="exact"/>
              <w:ind w:firstLine="600" w:firstLineChars="300"/>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项目支出：</w:t>
            </w:r>
            <w:r>
              <w:rPr>
                <w:rFonts w:hint="eastAsia" w:ascii="仿宋_GB2312" w:hAnsi="仿宋_GB2312" w:eastAsia="仿宋_GB2312" w:cs="仿宋_GB2312"/>
                <w:color w:val="000000"/>
                <w:sz w:val="20"/>
                <w:szCs w:val="20"/>
                <w:highlight w:val="none"/>
                <w:lang w:val="en-US" w:eastAsia="zh-CN"/>
              </w:rPr>
              <w:t>154.65</w:t>
            </w:r>
          </w:p>
        </w:tc>
      </w:tr>
      <w:tr w14:paraId="5B5577C0">
        <w:tblPrEx>
          <w:tblCellMar>
            <w:top w:w="0" w:type="dxa"/>
            <w:left w:w="108" w:type="dxa"/>
            <w:bottom w:w="0" w:type="dxa"/>
            <w:right w:w="108" w:type="dxa"/>
          </w:tblCellMar>
        </w:tblPrEx>
        <w:trPr>
          <w:jc w:val="center"/>
        </w:trPr>
        <w:tc>
          <w:tcPr>
            <w:tcW w:w="1005" w:type="dxa"/>
            <w:vMerge w:val="continue"/>
            <w:tcBorders>
              <w:left w:val="single" w:color="auto" w:sz="4" w:space="0"/>
              <w:right w:val="single" w:color="auto" w:sz="4" w:space="0"/>
            </w:tcBorders>
            <w:noWrap w:val="0"/>
            <w:vAlign w:val="center"/>
          </w:tcPr>
          <w:p w14:paraId="4EE396FF">
            <w:pPr>
              <w:widowControl/>
              <w:spacing w:line="240" w:lineRule="exact"/>
              <w:jc w:val="left"/>
              <w:rPr>
                <w:rFonts w:hint="eastAsia" w:ascii="仿宋_GB2312" w:hAnsi="仿宋_GB2312" w:eastAsia="仿宋_GB2312" w:cs="仿宋_GB2312"/>
                <w:color w:val="000000"/>
                <w:sz w:val="20"/>
                <w:szCs w:val="20"/>
                <w:highlight w:val="none"/>
              </w:rPr>
            </w:pPr>
          </w:p>
        </w:tc>
        <w:tc>
          <w:tcPr>
            <w:tcW w:w="5049" w:type="dxa"/>
            <w:gridSpan w:val="4"/>
            <w:tcBorders>
              <w:top w:val="nil"/>
              <w:left w:val="nil"/>
              <w:bottom w:val="single" w:color="auto" w:sz="4" w:space="0"/>
              <w:right w:val="single" w:color="auto" w:sz="4" w:space="0"/>
            </w:tcBorders>
            <w:noWrap w:val="0"/>
            <w:vAlign w:val="center"/>
          </w:tcPr>
          <w:p w14:paraId="6854756A">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纳入专户管理的非税收入拨款：</w:t>
            </w:r>
          </w:p>
        </w:tc>
        <w:tc>
          <w:tcPr>
            <w:tcW w:w="4025" w:type="dxa"/>
            <w:gridSpan w:val="4"/>
            <w:tcBorders>
              <w:top w:val="nil"/>
              <w:left w:val="nil"/>
              <w:bottom w:val="single" w:color="auto" w:sz="4" w:space="0"/>
              <w:right w:val="single" w:color="auto" w:sz="4" w:space="0"/>
            </w:tcBorders>
            <w:noWrap w:val="0"/>
            <w:vAlign w:val="center"/>
          </w:tcPr>
          <w:p w14:paraId="781D6935">
            <w:pPr>
              <w:widowControl/>
              <w:spacing w:line="240" w:lineRule="exact"/>
              <w:jc w:val="left"/>
              <w:rPr>
                <w:rFonts w:hint="eastAsia" w:ascii="仿宋_GB2312" w:hAnsi="仿宋_GB2312" w:eastAsia="仿宋_GB2312" w:cs="仿宋_GB2312"/>
                <w:color w:val="000000"/>
                <w:sz w:val="20"/>
                <w:szCs w:val="20"/>
                <w:highlight w:val="none"/>
              </w:rPr>
            </w:pPr>
          </w:p>
        </w:tc>
      </w:tr>
      <w:tr w14:paraId="5EB50E76">
        <w:tblPrEx>
          <w:tblCellMar>
            <w:top w:w="0" w:type="dxa"/>
            <w:left w:w="108" w:type="dxa"/>
            <w:bottom w:w="0" w:type="dxa"/>
            <w:right w:w="108" w:type="dxa"/>
          </w:tblCellMar>
        </w:tblPrEx>
        <w:trPr>
          <w:jc w:val="center"/>
        </w:trPr>
        <w:tc>
          <w:tcPr>
            <w:tcW w:w="1005" w:type="dxa"/>
            <w:vMerge w:val="continue"/>
            <w:tcBorders>
              <w:left w:val="single" w:color="auto" w:sz="4" w:space="0"/>
              <w:bottom w:val="single" w:color="000000" w:sz="4" w:space="0"/>
              <w:right w:val="single" w:color="auto" w:sz="4" w:space="0"/>
            </w:tcBorders>
            <w:noWrap w:val="0"/>
            <w:vAlign w:val="center"/>
          </w:tcPr>
          <w:p w14:paraId="44C6FFF2">
            <w:pPr>
              <w:widowControl/>
              <w:spacing w:line="240" w:lineRule="exact"/>
              <w:jc w:val="left"/>
              <w:rPr>
                <w:rFonts w:hint="eastAsia" w:ascii="仿宋_GB2312" w:hAnsi="仿宋_GB2312" w:eastAsia="仿宋_GB2312" w:cs="仿宋_GB2312"/>
                <w:color w:val="000000"/>
                <w:sz w:val="20"/>
                <w:szCs w:val="20"/>
                <w:highlight w:val="none"/>
              </w:rPr>
            </w:pPr>
          </w:p>
        </w:tc>
        <w:tc>
          <w:tcPr>
            <w:tcW w:w="5049" w:type="dxa"/>
            <w:gridSpan w:val="4"/>
            <w:tcBorders>
              <w:top w:val="nil"/>
              <w:left w:val="nil"/>
              <w:bottom w:val="single" w:color="auto" w:sz="4" w:space="0"/>
              <w:right w:val="single" w:color="auto" w:sz="4" w:space="0"/>
            </w:tcBorders>
            <w:noWrap w:val="0"/>
            <w:vAlign w:val="center"/>
          </w:tcPr>
          <w:p w14:paraId="0096A04B">
            <w:pPr>
              <w:widowControl/>
              <w:spacing w:line="240" w:lineRule="exact"/>
              <w:ind w:firstLine="1400" w:firstLineChars="700"/>
              <w:jc w:val="left"/>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rPr>
              <w:t>其他资金：</w:t>
            </w:r>
            <w:r>
              <w:rPr>
                <w:rFonts w:hint="eastAsia" w:ascii="仿宋_GB2312" w:hAnsi="仿宋_GB2312" w:eastAsia="仿宋_GB2312" w:cs="仿宋_GB2312"/>
                <w:color w:val="000000"/>
                <w:sz w:val="20"/>
                <w:szCs w:val="20"/>
                <w:highlight w:val="none"/>
                <w:lang w:val="en-US" w:eastAsia="zh-CN"/>
              </w:rPr>
              <w:t>255.99</w:t>
            </w:r>
          </w:p>
        </w:tc>
        <w:tc>
          <w:tcPr>
            <w:tcW w:w="4025" w:type="dxa"/>
            <w:gridSpan w:val="4"/>
            <w:tcBorders>
              <w:top w:val="nil"/>
              <w:left w:val="nil"/>
              <w:bottom w:val="single" w:color="auto" w:sz="4" w:space="0"/>
              <w:right w:val="single" w:color="auto" w:sz="4" w:space="0"/>
            </w:tcBorders>
            <w:noWrap w:val="0"/>
            <w:vAlign w:val="center"/>
          </w:tcPr>
          <w:p w14:paraId="2FFAC75A">
            <w:pPr>
              <w:widowControl/>
              <w:spacing w:line="240" w:lineRule="exact"/>
              <w:jc w:val="left"/>
              <w:rPr>
                <w:rFonts w:hint="eastAsia" w:ascii="仿宋_GB2312" w:hAnsi="仿宋_GB2312" w:eastAsia="仿宋_GB2312" w:cs="仿宋_GB2312"/>
                <w:color w:val="000000"/>
                <w:sz w:val="20"/>
                <w:szCs w:val="20"/>
                <w:highlight w:val="none"/>
              </w:rPr>
            </w:pPr>
          </w:p>
        </w:tc>
      </w:tr>
      <w:tr w14:paraId="19CF7753">
        <w:tblPrEx>
          <w:tblCellMar>
            <w:top w:w="0" w:type="dxa"/>
            <w:left w:w="108" w:type="dxa"/>
            <w:bottom w:w="0" w:type="dxa"/>
            <w:right w:w="108" w:type="dxa"/>
          </w:tblCellMar>
        </w:tblPrEx>
        <w:trPr>
          <w:jc w:val="center"/>
        </w:trPr>
        <w:tc>
          <w:tcPr>
            <w:tcW w:w="1005" w:type="dxa"/>
            <w:vMerge w:val="restart"/>
            <w:tcBorders>
              <w:top w:val="nil"/>
              <w:left w:val="single" w:color="auto" w:sz="4" w:space="0"/>
              <w:bottom w:val="single" w:color="000000" w:sz="4" w:space="0"/>
              <w:right w:val="single" w:color="auto" w:sz="4" w:space="0"/>
            </w:tcBorders>
            <w:noWrap w:val="0"/>
            <w:vAlign w:val="center"/>
          </w:tcPr>
          <w:p w14:paraId="0DBC14A1">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5049" w:type="dxa"/>
            <w:gridSpan w:val="4"/>
            <w:tcBorders>
              <w:top w:val="single" w:color="auto" w:sz="4" w:space="0"/>
              <w:left w:val="nil"/>
              <w:bottom w:val="single" w:color="auto" w:sz="4" w:space="0"/>
              <w:right w:val="single" w:color="000000" w:sz="4" w:space="0"/>
            </w:tcBorders>
            <w:noWrap w:val="0"/>
            <w:vAlign w:val="center"/>
          </w:tcPr>
          <w:p w14:paraId="4275D3A5">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4025" w:type="dxa"/>
            <w:gridSpan w:val="4"/>
            <w:tcBorders>
              <w:top w:val="single" w:color="auto" w:sz="4" w:space="0"/>
              <w:left w:val="nil"/>
              <w:bottom w:val="single" w:color="auto" w:sz="4" w:space="0"/>
              <w:right w:val="single" w:color="auto" w:sz="4" w:space="0"/>
            </w:tcBorders>
            <w:noWrap w:val="0"/>
            <w:vAlign w:val="center"/>
          </w:tcPr>
          <w:p w14:paraId="6A315487">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14:paraId="5FAE9B4C">
        <w:tblPrEx>
          <w:tblCellMar>
            <w:top w:w="0" w:type="dxa"/>
            <w:left w:w="108" w:type="dxa"/>
            <w:bottom w:w="0" w:type="dxa"/>
            <w:right w:w="108" w:type="dxa"/>
          </w:tblCellMar>
        </w:tblPrEx>
        <w:trPr>
          <w:jc w:val="center"/>
        </w:trPr>
        <w:tc>
          <w:tcPr>
            <w:tcW w:w="1005" w:type="dxa"/>
            <w:vMerge w:val="continue"/>
            <w:tcBorders>
              <w:top w:val="nil"/>
              <w:left w:val="single" w:color="auto" w:sz="4" w:space="0"/>
              <w:bottom w:val="single" w:color="000000" w:sz="4" w:space="0"/>
              <w:right w:val="single" w:color="auto" w:sz="4" w:space="0"/>
            </w:tcBorders>
            <w:noWrap w:val="0"/>
            <w:vAlign w:val="center"/>
          </w:tcPr>
          <w:p w14:paraId="20764BE8">
            <w:pPr>
              <w:widowControl/>
              <w:spacing w:line="240" w:lineRule="exact"/>
              <w:jc w:val="left"/>
              <w:rPr>
                <w:rFonts w:hint="eastAsia" w:ascii="仿宋_GB2312" w:hAnsi="仿宋_GB2312" w:eastAsia="仿宋_GB2312" w:cs="仿宋_GB2312"/>
                <w:color w:val="000000"/>
                <w:sz w:val="20"/>
                <w:szCs w:val="20"/>
                <w:highlight w:val="none"/>
              </w:rPr>
            </w:pPr>
          </w:p>
        </w:tc>
        <w:tc>
          <w:tcPr>
            <w:tcW w:w="5049" w:type="dxa"/>
            <w:gridSpan w:val="4"/>
            <w:tcBorders>
              <w:top w:val="single" w:color="auto" w:sz="4" w:space="0"/>
              <w:left w:val="nil"/>
              <w:bottom w:val="single" w:color="auto" w:sz="4" w:space="0"/>
              <w:right w:val="single" w:color="000000" w:sz="4" w:space="0"/>
            </w:tcBorders>
            <w:noWrap w:val="0"/>
            <w:vAlign w:val="center"/>
          </w:tcPr>
          <w:p w14:paraId="135C2E78">
            <w:pPr>
              <w:widowControl/>
              <w:numPr>
                <w:ilvl w:val="0"/>
                <w:numId w:val="1"/>
              </w:numPr>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认真贯彻落实党的二十大和生态文明思想，以“降碳、减污、扩绿、增长”为宗旨，以污染防治工作为中心，坚持山水林田湖草沙一体化保护和系统治理，持续推进生态环境保护项目建设，改善大气生态环境、水生态环境等。统筹产业结构调整、生态保护、应对气候变化，推进生态优先、节约集约、绿色低碳发展。</w:t>
            </w:r>
          </w:p>
          <w:p w14:paraId="734F3453">
            <w:pPr>
              <w:widowControl/>
              <w:numPr>
                <w:ilvl w:val="0"/>
                <w:numId w:val="1"/>
              </w:numPr>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污染防治为中心，以污染防治攻坚战、“夏季攻势”“洞庭清波”任务环保督察、月考核和空气、水环境质量改善为重点，持续抓好突出生态环境问题整改。</w:t>
            </w:r>
          </w:p>
          <w:p w14:paraId="4B0F66BD">
            <w:pPr>
              <w:widowControl/>
              <w:numPr>
                <w:ilvl w:val="0"/>
                <w:numId w:val="1"/>
              </w:numPr>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持续抓好大气污染联防联控、加强重点行业、企业大气污染防治，深入推进重污染天气应对、秸秆焚烧、工地扬尘、餐饮油烟、机动车等污染治理。严格执法监管，防范化解环境风险隐患，严厉打击环境违法行为。</w:t>
            </w:r>
          </w:p>
          <w:p w14:paraId="3FCBDE32">
            <w:pPr>
              <w:widowControl/>
              <w:numPr>
                <w:ilvl w:val="0"/>
                <w:numId w:val="1"/>
              </w:numPr>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制定入河（湖）排污口“一口一策”清单，加强入河（湖）排污口监督管理改善水生态环境质量。全面落实点位长制工作，促进区域水质持续稳定向好全面巩固和提升水环境治理成效。</w:t>
            </w:r>
          </w:p>
          <w:p w14:paraId="3B802636">
            <w:pPr>
              <w:widowControl/>
              <w:numPr>
                <w:ilvl w:val="0"/>
                <w:numId w:val="1"/>
              </w:numPr>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推进农村人居环境整治，涉水、土、气治理项目争项争资申报，确保区域内生态环境安全，减少污染事件发生。促进区域内生态环境健康发展。</w:t>
            </w:r>
          </w:p>
          <w:p w14:paraId="314F8360">
            <w:pPr>
              <w:widowControl/>
              <w:numPr>
                <w:ilvl w:val="0"/>
                <w:numId w:val="1"/>
              </w:numPr>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坚持突出环境问题及信访问题整改，信访答复及时、立行立改及时，并加强与群众沟通交流，切实增强群众获得感和幸福感。</w:t>
            </w:r>
          </w:p>
        </w:tc>
        <w:tc>
          <w:tcPr>
            <w:tcW w:w="4025" w:type="dxa"/>
            <w:gridSpan w:val="4"/>
            <w:tcBorders>
              <w:top w:val="single" w:color="auto" w:sz="4" w:space="0"/>
              <w:left w:val="nil"/>
              <w:bottom w:val="single" w:color="auto" w:sz="4" w:space="0"/>
              <w:right w:val="single" w:color="auto" w:sz="4" w:space="0"/>
            </w:tcBorders>
            <w:noWrap w:val="0"/>
            <w:vAlign w:val="center"/>
          </w:tcPr>
          <w:p w14:paraId="2CD664E8">
            <w:pPr>
              <w:widowControl/>
              <w:spacing w:line="240" w:lineRule="exact"/>
              <w:jc w:val="left"/>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　一、截至2025年12月31日，全区PM2.5平均浓度为37.7µg/m³，同比改善1.8%；空气质量优良天数比率为84.3%，同比改善1.6%。</w:t>
            </w:r>
          </w:p>
          <w:p w14:paraId="70727350">
            <w:pPr>
              <w:pStyle w:val="2"/>
              <w:ind w:firstLine="200" w:firstLineChars="100"/>
              <w:rPr>
                <w:rFonts w:hint="eastAsia" w:ascii="仿宋_GB2312" w:hAnsi="仿宋_GB2312" w:eastAsia="仿宋_GB2312" w:cs="仿宋_GB2312"/>
                <w:color w:val="000000"/>
                <w:kern w:val="2"/>
                <w:sz w:val="20"/>
                <w:szCs w:val="20"/>
                <w:highlight w:val="none"/>
                <w:lang w:val="en-US" w:eastAsia="zh-CN" w:bidi="ar-SA"/>
              </w:rPr>
            </w:pPr>
            <w:r>
              <w:rPr>
                <w:rFonts w:hint="eastAsia" w:ascii="仿宋_GB2312" w:hAnsi="仿宋_GB2312" w:eastAsia="仿宋_GB2312" w:cs="仿宋_GB2312"/>
                <w:color w:val="000000"/>
                <w:kern w:val="2"/>
                <w:sz w:val="20"/>
                <w:szCs w:val="20"/>
                <w:highlight w:val="none"/>
                <w:lang w:val="en-US" w:eastAsia="zh-CN" w:bidi="ar-SA"/>
              </w:rPr>
              <w:t>二、全区地表水环境质量稳定达标。完成入河（湖）排污口排查整治资料整合移交，持续推进南北港河生态修复工程验收和罗家坡二期尾水湿地项目建设。</w:t>
            </w:r>
          </w:p>
          <w:p w14:paraId="5390C838">
            <w:pPr>
              <w:pStyle w:val="2"/>
              <w:ind w:firstLine="200" w:firstLineChars="100"/>
              <w:rPr>
                <w:rFonts w:hint="eastAsia" w:ascii="仿宋_GB2312" w:hAnsi="仿宋_GB2312" w:eastAsia="仿宋_GB2312" w:cs="仿宋_GB2312"/>
                <w:color w:val="000000"/>
                <w:kern w:val="2"/>
                <w:sz w:val="20"/>
                <w:szCs w:val="20"/>
                <w:highlight w:val="none"/>
                <w:lang w:val="en-US" w:eastAsia="zh-CN" w:bidi="ar-SA"/>
              </w:rPr>
            </w:pPr>
            <w:r>
              <w:rPr>
                <w:rFonts w:hint="eastAsia" w:ascii="仿宋_GB2312" w:hAnsi="仿宋_GB2312" w:eastAsia="仿宋_GB2312" w:cs="仿宋_GB2312"/>
                <w:color w:val="000000"/>
                <w:kern w:val="2"/>
                <w:sz w:val="20"/>
                <w:szCs w:val="20"/>
                <w:highlight w:val="none"/>
                <w:lang w:val="en-US" w:eastAsia="zh-CN" w:bidi="ar-SA"/>
              </w:rPr>
              <w:t>三、严格执行“双随机、一公开”，全年通过移动执法系统开展检查，立案查处环境违法行为，共办理行政处罚案件14起，办理“4个配套办法”案件7起，全年受理环境信访件105件，办结率为100%，信访总量同比下降35%，群众环境满意度提升。</w:t>
            </w:r>
          </w:p>
        </w:tc>
      </w:tr>
      <w:tr w14:paraId="52EABB21">
        <w:tblPrEx>
          <w:tblCellMar>
            <w:top w:w="0" w:type="dxa"/>
            <w:left w:w="108" w:type="dxa"/>
            <w:bottom w:w="0" w:type="dxa"/>
            <w:right w:w="108" w:type="dxa"/>
          </w:tblCellMar>
        </w:tblPrEx>
        <w:trPr>
          <w:jc w:val="center"/>
        </w:trPr>
        <w:tc>
          <w:tcPr>
            <w:tcW w:w="1005" w:type="dxa"/>
            <w:vMerge w:val="restart"/>
            <w:tcBorders>
              <w:top w:val="nil"/>
              <w:left w:val="single" w:color="auto" w:sz="4" w:space="0"/>
              <w:right w:val="single" w:color="auto" w:sz="4" w:space="0"/>
            </w:tcBorders>
            <w:noWrap w:val="0"/>
            <w:vAlign w:val="center"/>
          </w:tcPr>
          <w:p w14:paraId="72DD1F3A">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752FDF8E">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5678C2D8">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62E1B17A">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p w14:paraId="2C952B2E">
            <w:pPr>
              <w:widowControl/>
              <w:spacing w:line="240" w:lineRule="exact"/>
              <w:jc w:val="center"/>
              <w:rPr>
                <w:rFonts w:hint="eastAsia" w:ascii="仿宋_GB2312" w:hAnsi="仿宋_GB2312" w:eastAsia="仿宋_GB2312" w:cs="仿宋_GB2312"/>
                <w:color w:val="000000"/>
                <w:sz w:val="20"/>
                <w:szCs w:val="20"/>
                <w:highlight w:val="none"/>
              </w:rPr>
            </w:pPr>
          </w:p>
        </w:tc>
        <w:tc>
          <w:tcPr>
            <w:tcW w:w="1005" w:type="dxa"/>
            <w:tcBorders>
              <w:top w:val="nil"/>
              <w:left w:val="nil"/>
              <w:bottom w:val="single" w:color="auto" w:sz="4" w:space="0"/>
              <w:right w:val="single" w:color="auto" w:sz="4" w:space="0"/>
            </w:tcBorders>
            <w:noWrap w:val="0"/>
            <w:vAlign w:val="center"/>
          </w:tcPr>
          <w:p w14:paraId="13DB420D">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1479" w:type="dxa"/>
            <w:tcBorders>
              <w:top w:val="nil"/>
              <w:left w:val="nil"/>
              <w:bottom w:val="single" w:color="auto" w:sz="4" w:space="0"/>
              <w:right w:val="single" w:color="auto" w:sz="4" w:space="0"/>
            </w:tcBorders>
            <w:noWrap w:val="0"/>
            <w:vAlign w:val="center"/>
          </w:tcPr>
          <w:p w14:paraId="4B8E5F12">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334" w:type="dxa"/>
            <w:tcBorders>
              <w:top w:val="nil"/>
              <w:left w:val="nil"/>
              <w:bottom w:val="single" w:color="auto" w:sz="4" w:space="0"/>
              <w:right w:val="single" w:color="auto" w:sz="4" w:space="0"/>
            </w:tcBorders>
            <w:noWrap w:val="0"/>
            <w:vAlign w:val="center"/>
          </w:tcPr>
          <w:p w14:paraId="6126D569">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1231" w:type="dxa"/>
            <w:tcBorders>
              <w:top w:val="nil"/>
              <w:left w:val="nil"/>
              <w:bottom w:val="single" w:color="auto" w:sz="4" w:space="0"/>
              <w:right w:val="single" w:color="auto" w:sz="4" w:space="0"/>
            </w:tcBorders>
            <w:noWrap w:val="0"/>
            <w:vAlign w:val="center"/>
          </w:tcPr>
          <w:p w14:paraId="006453D9">
            <w:pPr>
              <w:widowControl/>
              <w:spacing w:line="240" w:lineRule="exact"/>
              <w:jc w:val="both"/>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年度指标值</w:t>
            </w:r>
          </w:p>
        </w:tc>
        <w:tc>
          <w:tcPr>
            <w:tcW w:w="1196" w:type="dxa"/>
            <w:tcBorders>
              <w:top w:val="nil"/>
              <w:left w:val="nil"/>
              <w:bottom w:val="single" w:color="auto" w:sz="4" w:space="0"/>
              <w:right w:val="single" w:color="auto" w:sz="4" w:space="0"/>
            </w:tcBorders>
            <w:noWrap w:val="0"/>
            <w:vAlign w:val="center"/>
          </w:tcPr>
          <w:p w14:paraId="28886A77">
            <w:pPr>
              <w:widowControl/>
              <w:spacing w:line="240" w:lineRule="exac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实际完成值</w:t>
            </w:r>
          </w:p>
        </w:tc>
        <w:tc>
          <w:tcPr>
            <w:tcW w:w="684" w:type="dxa"/>
            <w:tcBorders>
              <w:top w:val="nil"/>
              <w:left w:val="nil"/>
              <w:bottom w:val="single" w:color="auto" w:sz="4" w:space="0"/>
              <w:right w:val="single" w:color="auto" w:sz="4" w:space="0"/>
            </w:tcBorders>
            <w:noWrap w:val="0"/>
            <w:vAlign w:val="center"/>
          </w:tcPr>
          <w:p w14:paraId="49B70567">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978" w:type="dxa"/>
            <w:tcBorders>
              <w:top w:val="nil"/>
              <w:left w:val="nil"/>
              <w:bottom w:val="single" w:color="auto" w:sz="4" w:space="0"/>
              <w:right w:val="single" w:color="auto" w:sz="4" w:space="0"/>
            </w:tcBorders>
            <w:noWrap w:val="0"/>
            <w:vAlign w:val="center"/>
          </w:tcPr>
          <w:p w14:paraId="459FE1A7">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167" w:type="dxa"/>
            <w:tcBorders>
              <w:top w:val="nil"/>
              <w:left w:val="nil"/>
              <w:bottom w:val="single" w:color="auto" w:sz="4" w:space="0"/>
              <w:right w:val="single" w:color="auto" w:sz="4" w:space="0"/>
            </w:tcBorders>
            <w:noWrap w:val="0"/>
            <w:vAlign w:val="center"/>
          </w:tcPr>
          <w:p w14:paraId="02D03F37">
            <w:pPr>
              <w:widowControl/>
              <w:spacing w:line="240" w:lineRule="exact"/>
              <w:jc w:val="both"/>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34D862FE">
        <w:tblPrEx>
          <w:tblCellMar>
            <w:top w:w="0" w:type="dxa"/>
            <w:left w:w="108" w:type="dxa"/>
            <w:bottom w:w="0" w:type="dxa"/>
            <w:right w:w="108" w:type="dxa"/>
          </w:tblCellMar>
        </w:tblPrEx>
        <w:trPr>
          <w:jc w:val="center"/>
        </w:trPr>
        <w:tc>
          <w:tcPr>
            <w:tcW w:w="1005" w:type="dxa"/>
            <w:vMerge w:val="continue"/>
            <w:tcBorders>
              <w:left w:val="single" w:color="auto" w:sz="4" w:space="0"/>
              <w:right w:val="single" w:color="auto" w:sz="4" w:space="0"/>
            </w:tcBorders>
            <w:noWrap w:val="0"/>
            <w:vAlign w:val="center"/>
          </w:tcPr>
          <w:p w14:paraId="7FC1A133">
            <w:pPr>
              <w:spacing w:line="240" w:lineRule="exact"/>
              <w:jc w:val="left"/>
              <w:rPr>
                <w:rFonts w:hint="eastAsia" w:ascii="仿宋_GB2312" w:hAnsi="仿宋_GB2312" w:eastAsia="仿宋_GB2312" w:cs="仿宋_GB2312"/>
                <w:color w:val="000000"/>
                <w:sz w:val="20"/>
                <w:szCs w:val="20"/>
                <w:highlight w:val="none"/>
              </w:rPr>
            </w:pPr>
          </w:p>
        </w:tc>
        <w:tc>
          <w:tcPr>
            <w:tcW w:w="1005" w:type="dxa"/>
            <w:vMerge w:val="restart"/>
            <w:tcBorders>
              <w:top w:val="nil"/>
              <w:left w:val="nil"/>
              <w:right w:val="single" w:color="auto" w:sz="4" w:space="0"/>
            </w:tcBorders>
            <w:noWrap w:val="0"/>
            <w:vAlign w:val="center"/>
          </w:tcPr>
          <w:p w14:paraId="62F5C7AA">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0E25DD0C">
            <w:pPr>
              <w:widowControl/>
              <w:spacing w:line="240" w:lineRule="exact"/>
              <w:jc w:val="center"/>
              <w:rPr>
                <w:rFonts w:hint="eastAsia" w:ascii="仿宋_GB2312" w:hAnsi="仿宋_GB2312" w:eastAsia="仿宋_GB2312" w:cs="仿宋_GB2312"/>
                <w:color w:val="000000"/>
                <w:sz w:val="20"/>
                <w:szCs w:val="20"/>
                <w:highlight w:val="none"/>
              </w:rPr>
            </w:pPr>
          </w:p>
          <w:p w14:paraId="1CD6D4DD">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(50分)</w:t>
            </w:r>
          </w:p>
        </w:tc>
        <w:tc>
          <w:tcPr>
            <w:tcW w:w="1479" w:type="dxa"/>
            <w:vMerge w:val="restart"/>
            <w:tcBorders>
              <w:top w:val="nil"/>
              <w:left w:val="nil"/>
              <w:right w:val="single" w:color="auto" w:sz="4" w:space="0"/>
            </w:tcBorders>
            <w:noWrap w:val="0"/>
            <w:vAlign w:val="center"/>
          </w:tcPr>
          <w:p w14:paraId="12C88183">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334" w:type="dxa"/>
            <w:tcBorders>
              <w:top w:val="nil"/>
              <w:left w:val="nil"/>
              <w:bottom w:val="single" w:color="auto" w:sz="4" w:space="0"/>
              <w:right w:val="single" w:color="auto" w:sz="4" w:space="0"/>
            </w:tcBorders>
            <w:noWrap w:val="0"/>
            <w:vAlign w:val="center"/>
          </w:tcPr>
          <w:p w14:paraId="4C09B1CB">
            <w:pPr>
              <w:widowControl/>
              <w:spacing w:line="240" w:lineRule="exact"/>
              <w:jc w:val="left"/>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lang w:val="en-US" w:eastAsia="zh-CN"/>
              </w:rPr>
              <w:t>开展行政执法,办理</w:t>
            </w:r>
            <w:r>
              <w:rPr>
                <w:rFonts w:hint="eastAsia" w:ascii="仿宋_GB2312" w:hAnsi="仿宋_GB2312" w:eastAsia="仿宋_GB2312" w:cs="仿宋_GB2312"/>
                <w:color w:val="000000"/>
                <w:kern w:val="2"/>
                <w:sz w:val="20"/>
                <w:szCs w:val="20"/>
                <w:highlight w:val="none"/>
                <w:lang w:val="en-US" w:eastAsia="zh-CN" w:bidi="ar-SA"/>
              </w:rPr>
              <w:t>行政处罚案件</w:t>
            </w:r>
          </w:p>
        </w:tc>
        <w:tc>
          <w:tcPr>
            <w:tcW w:w="1231" w:type="dxa"/>
            <w:tcBorders>
              <w:top w:val="nil"/>
              <w:left w:val="nil"/>
              <w:bottom w:val="single" w:color="auto" w:sz="4" w:space="0"/>
              <w:right w:val="single" w:color="auto" w:sz="4" w:space="0"/>
            </w:tcBorders>
            <w:noWrap w:val="0"/>
            <w:vAlign w:val="center"/>
          </w:tcPr>
          <w:p w14:paraId="1E00B988">
            <w:pPr>
              <w:widowControl/>
              <w:spacing w:line="240" w:lineRule="exact"/>
              <w:jc w:val="center"/>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val="en-US" w:eastAsia="zh-CN"/>
              </w:rPr>
              <w:t>≥20</w:t>
            </w:r>
            <w:r>
              <w:rPr>
                <w:rFonts w:hint="eastAsia" w:ascii="仿宋_GB2312" w:hAnsi="仿宋_GB2312" w:eastAsia="仿宋_GB2312" w:cs="仿宋_GB2312"/>
                <w:color w:val="000000"/>
                <w:sz w:val="20"/>
                <w:szCs w:val="20"/>
                <w:highlight w:val="none"/>
                <w:lang w:eastAsia="zh-CN"/>
              </w:rPr>
              <w:t>次</w:t>
            </w:r>
          </w:p>
        </w:tc>
        <w:tc>
          <w:tcPr>
            <w:tcW w:w="1196" w:type="dxa"/>
            <w:tcBorders>
              <w:top w:val="nil"/>
              <w:left w:val="nil"/>
              <w:bottom w:val="single" w:color="auto" w:sz="4" w:space="0"/>
              <w:right w:val="single" w:color="auto" w:sz="4" w:space="0"/>
            </w:tcBorders>
            <w:noWrap w:val="0"/>
            <w:vAlign w:val="center"/>
          </w:tcPr>
          <w:p w14:paraId="71471049">
            <w:pPr>
              <w:widowControl/>
              <w:spacing w:line="240" w:lineRule="exact"/>
              <w:jc w:val="center"/>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21次</w:t>
            </w:r>
          </w:p>
        </w:tc>
        <w:tc>
          <w:tcPr>
            <w:tcW w:w="684" w:type="dxa"/>
            <w:tcBorders>
              <w:top w:val="nil"/>
              <w:left w:val="nil"/>
              <w:bottom w:val="single" w:color="auto" w:sz="4" w:space="0"/>
              <w:right w:val="single" w:color="auto" w:sz="4" w:space="0"/>
            </w:tcBorders>
            <w:noWrap w:val="0"/>
            <w:vAlign w:val="center"/>
          </w:tcPr>
          <w:p w14:paraId="359635CE">
            <w:pPr>
              <w:widowControl/>
              <w:spacing w:line="240" w:lineRule="exact"/>
              <w:jc w:val="left"/>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978" w:type="dxa"/>
            <w:tcBorders>
              <w:top w:val="nil"/>
              <w:left w:val="nil"/>
              <w:bottom w:val="single" w:color="auto" w:sz="4" w:space="0"/>
              <w:right w:val="single" w:color="auto" w:sz="4" w:space="0"/>
            </w:tcBorders>
            <w:noWrap w:val="0"/>
            <w:vAlign w:val="center"/>
          </w:tcPr>
          <w:p w14:paraId="53DC1A4E">
            <w:pPr>
              <w:widowControl/>
              <w:spacing w:line="240" w:lineRule="exact"/>
              <w:jc w:val="center"/>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167" w:type="dxa"/>
            <w:tcBorders>
              <w:top w:val="nil"/>
              <w:left w:val="nil"/>
              <w:bottom w:val="single" w:color="auto" w:sz="4" w:space="0"/>
              <w:right w:val="single" w:color="auto" w:sz="4" w:space="0"/>
            </w:tcBorders>
            <w:noWrap w:val="0"/>
            <w:vAlign w:val="center"/>
          </w:tcPr>
          <w:p w14:paraId="57472F53">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1EE8B6A">
        <w:tblPrEx>
          <w:tblCellMar>
            <w:top w:w="0" w:type="dxa"/>
            <w:left w:w="108" w:type="dxa"/>
            <w:bottom w:w="0" w:type="dxa"/>
            <w:right w:w="108" w:type="dxa"/>
          </w:tblCellMar>
        </w:tblPrEx>
        <w:trPr>
          <w:jc w:val="center"/>
        </w:trPr>
        <w:tc>
          <w:tcPr>
            <w:tcW w:w="1005" w:type="dxa"/>
            <w:vMerge w:val="continue"/>
            <w:tcBorders>
              <w:left w:val="single" w:color="auto" w:sz="4" w:space="0"/>
              <w:right w:val="single" w:color="auto" w:sz="4" w:space="0"/>
            </w:tcBorders>
            <w:noWrap w:val="0"/>
            <w:vAlign w:val="center"/>
          </w:tcPr>
          <w:p w14:paraId="05C6A924">
            <w:pPr>
              <w:spacing w:line="240" w:lineRule="exact"/>
              <w:jc w:val="left"/>
              <w:rPr>
                <w:rFonts w:hint="eastAsia" w:ascii="仿宋_GB2312" w:hAnsi="仿宋_GB2312" w:eastAsia="仿宋_GB2312" w:cs="仿宋_GB2312"/>
                <w:color w:val="000000"/>
                <w:sz w:val="20"/>
                <w:szCs w:val="20"/>
                <w:highlight w:val="none"/>
              </w:rPr>
            </w:pPr>
          </w:p>
        </w:tc>
        <w:tc>
          <w:tcPr>
            <w:tcW w:w="1005" w:type="dxa"/>
            <w:vMerge w:val="continue"/>
            <w:tcBorders>
              <w:left w:val="nil"/>
              <w:right w:val="single" w:color="auto" w:sz="4" w:space="0"/>
            </w:tcBorders>
            <w:noWrap w:val="0"/>
            <w:vAlign w:val="center"/>
          </w:tcPr>
          <w:p w14:paraId="0E255D14">
            <w:pPr>
              <w:spacing w:line="240" w:lineRule="exact"/>
              <w:jc w:val="left"/>
              <w:rPr>
                <w:rFonts w:hint="eastAsia" w:ascii="仿宋_GB2312" w:hAnsi="仿宋_GB2312" w:eastAsia="仿宋_GB2312" w:cs="仿宋_GB2312"/>
                <w:color w:val="000000"/>
                <w:sz w:val="20"/>
                <w:szCs w:val="20"/>
                <w:highlight w:val="none"/>
              </w:rPr>
            </w:pPr>
          </w:p>
        </w:tc>
        <w:tc>
          <w:tcPr>
            <w:tcW w:w="1479" w:type="dxa"/>
            <w:vMerge w:val="continue"/>
            <w:tcBorders>
              <w:left w:val="nil"/>
              <w:right w:val="single" w:color="auto" w:sz="4" w:space="0"/>
            </w:tcBorders>
            <w:noWrap w:val="0"/>
            <w:vAlign w:val="center"/>
          </w:tcPr>
          <w:p w14:paraId="2A33A382">
            <w:pPr>
              <w:spacing w:line="240" w:lineRule="exact"/>
              <w:jc w:val="center"/>
              <w:rPr>
                <w:rFonts w:hint="eastAsia" w:ascii="仿宋_GB2312" w:hAnsi="仿宋_GB2312" w:eastAsia="仿宋_GB2312" w:cs="仿宋_GB2312"/>
                <w:color w:val="000000"/>
                <w:sz w:val="20"/>
                <w:szCs w:val="20"/>
                <w:highlight w:val="none"/>
              </w:rPr>
            </w:pPr>
          </w:p>
        </w:tc>
        <w:tc>
          <w:tcPr>
            <w:tcW w:w="1334" w:type="dxa"/>
            <w:tcBorders>
              <w:top w:val="nil"/>
              <w:left w:val="nil"/>
              <w:bottom w:val="single" w:color="auto" w:sz="4" w:space="0"/>
              <w:right w:val="single" w:color="auto" w:sz="4" w:space="0"/>
            </w:tcBorders>
            <w:noWrap w:val="0"/>
            <w:vAlign w:val="center"/>
          </w:tcPr>
          <w:p w14:paraId="2C1BF29D">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环境信访件</w:t>
            </w:r>
            <w:r>
              <w:rPr>
                <w:rFonts w:hint="eastAsia" w:ascii="仿宋_GB2312" w:hAnsi="仿宋_GB2312" w:eastAsia="仿宋_GB2312" w:cs="仿宋_GB2312"/>
                <w:color w:val="000000"/>
                <w:kern w:val="2"/>
                <w:sz w:val="20"/>
                <w:szCs w:val="20"/>
                <w:highlight w:val="none"/>
                <w:lang w:val="en-US" w:eastAsia="zh-CN" w:bidi="ar-SA"/>
              </w:rPr>
              <w:t>办结</w:t>
            </w:r>
          </w:p>
        </w:tc>
        <w:tc>
          <w:tcPr>
            <w:tcW w:w="1231" w:type="dxa"/>
            <w:tcBorders>
              <w:top w:val="nil"/>
              <w:left w:val="nil"/>
              <w:bottom w:val="single" w:color="auto" w:sz="4" w:space="0"/>
              <w:right w:val="single" w:color="auto" w:sz="4" w:space="0"/>
            </w:tcBorders>
            <w:noWrap w:val="0"/>
            <w:vAlign w:val="center"/>
          </w:tcPr>
          <w:p w14:paraId="23A38003">
            <w:pPr>
              <w:widowControl/>
              <w:spacing w:line="240" w:lineRule="exact"/>
              <w:jc w:val="center"/>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≥100件</w:t>
            </w:r>
          </w:p>
        </w:tc>
        <w:tc>
          <w:tcPr>
            <w:tcW w:w="1196" w:type="dxa"/>
            <w:tcBorders>
              <w:top w:val="nil"/>
              <w:left w:val="nil"/>
              <w:bottom w:val="single" w:color="auto" w:sz="4" w:space="0"/>
              <w:right w:val="single" w:color="auto" w:sz="4" w:space="0"/>
            </w:tcBorders>
            <w:noWrap w:val="0"/>
            <w:vAlign w:val="center"/>
          </w:tcPr>
          <w:p w14:paraId="471C8FA9">
            <w:pPr>
              <w:widowControl/>
              <w:spacing w:line="240" w:lineRule="exact"/>
              <w:jc w:val="center"/>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105件</w:t>
            </w:r>
          </w:p>
        </w:tc>
        <w:tc>
          <w:tcPr>
            <w:tcW w:w="684" w:type="dxa"/>
            <w:tcBorders>
              <w:top w:val="nil"/>
              <w:left w:val="nil"/>
              <w:bottom w:val="single" w:color="auto" w:sz="4" w:space="0"/>
              <w:right w:val="single" w:color="auto" w:sz="4" w:space="0"/>
            </w:tcBorders>
            <w:noWrap w:val="0"/>
            <w:vAlign w:val="center"/>
          </w:tcPr>
          <w:p w14:paraId="3D8DC9FD">
            <w:pPr>
              <w:widowControl/>
              <w:spacing w:line="240" w:lineRule="exact"/>
              <w:jc w:val="left"/>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978" w:type="dxa"/>
            <w:tcBorders>
              <w:top w:val="nil"/>
              <w:left w:val="nil"/>
              <w:bottom w:val="single" w:color="auto" w:sz="4" w:space="0"/>
              <w:right w:val="single" w:color="auto" w:sz="4" w:space="0"/>
            </w:tcBorders>
            <w:noWrap w:val="0"/>
            <w:vAlign w:val="center"/>
          </w:tcPr>
          <w:p w14:paraId="0BA68011">
            <w:pPr>
              <w:widowControl/>
              <w:spacing w:line="240" w:lineRule="exact"/>
              <w:jc w:val="center"/>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167" w:type="dxa"/>
            <w:tcBorders>
              <w:top w:val="nil"/>
              <w:left w:val="nil"/>
              <w:bottom w:val="single" w:color="auto" w:sz="4" w:space="0"/>
              <w:right w:val="single" w:color="auto" w:sz="4" w:space="0"/>
            </w:tcBorders>
            <w:noWrap w:val="0"/>
            <w:vAlign w:val="center"/>
          </w:tcPr>
          <w:p w14:paraId="0F44C9C1">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53E05D8">
        <w:tblPrEx>
          <w:tblCellMar>
            <w:top w:w="0" w:type="dxa"/>
            <w:left w:w="108" w:type="dxa"/>
            <w:bottom w:w="0" w:type="dxa"/>
            <w:right w:w="108" w:type="dxa"/>
          </w:tblCellMar>
        </w:tblPrEx>
        <w:trPr>
          <w:jc w:val="center"/>
        </w:trPr>
        <w:tc>
          <w:tcPr>
            <w:tcW w:w="1005" w:type="dxa"/>
            <w:vMerge w:val="continue"/>
            <w:tcBorders>
              <w:left w:val="single" w:color="auto" w:sz="4" w:space="0"/>
              <w:right w:val="single" w:color="auto" w:sz="4" w:space="0"/>
            </w:tcBorders>
            <w:noWrap w:val="0"/>
            <w:vAlign w:val="center"/>
          </w:tcPr>
          <w:p w14:paraId="1D3407BB">
            <w:pPr>
              <w:spacing w:line="240" w:lineRule="exact"/>
              <w:jc w:val="left"/>
              <w:rPr>
                <w:rFonts w:hint="eastAsia" w:ascii="仿宋_GB2312" w:hAnsi="仿宋_GB2312" w:eastAsia="仿宋_GB2312" w:cs="仿宋_GB2312"/>
                <w:color w:val="000000"/>
                <w:sz w:val="20"/>
                <w:szCs w:val="20"/>
                <w:highlight w:val="none"/>
              </w:rPr>
            </w:pPr>
          </w:p>
        </w:tc>
        <w:tc>
          <w:tcPr>
            <w:tcW w:w="1005" w:type="dxa"/>
            <w:vMerge w:val="continue"/>
            <w:tcBorders>
              <w:left w:val="nil"/>
              <w:right w:val="single" w:color="auto" w:sz="4" w:space="0"/>
            </w:tcBorders>
            <w:noWrap w:val="0"/>
            <w:vAlign w:val="center"/>
          </w:tcPr>
          <w:p w14:paraId="5E23564E">
            <w:pPr>
              <w:spacing w:line="240" w:lineRule="exact"/>
              <w:jc w:val="left"/>
              <w:rPr>
                <w:rFonts w:hint="eastAsia" w:ascii="仿宋_GB2312" w:hAnsi="仿宋_GB2312" w:eastAsia="仿宋_GB2312" w:cs="仿宋_GB2312"/>
                <w:color w:val="000000"/>
                <w:sz w:val="20"/>
                <w:szCs w:val="20"/>
                <w:highlight w:val="none"/>
              </w:rPr>
            </w:pPr>
          </w:p>
        </w:tc>
        <w:tc>
          <w:tcPr>
            <w:tcW w:w="1479" w:type="dxa"/>
            <w:vMerge w:val="continue"/>
            <w:tcBorders>
              <w:left w:val="nil"/>
              <w:bottom w:val="single" w:color="auto" w:sz="4" w:space="0"/>
              <w:right w:val="single" w:color="auto" w:sz="4" w:space="0"/>
            </w:tcBorders>
            <w:noWrap w:val="0"/>
            <w:vAlign w:val="center"/>
          </w:tcPr>
          <w:p w14:paraId="488ADB02">
            <w:pPr>
              <w:widowControl/>
              <w:spacing w:line="240" w:lineRule="exact"/>
              <w:jc w:val="center"/>
              <w:rPr>
                <w:rFonts w:hint="eastAsia" w:ascii="仿宋_GB2312" w:hAnsi="仿宋_GB2312" w:eastAsia="仿宋_GB2312" w:cs="仿宋_GB2312"/>
                <w:color w:val="000000"/>
                <w:sz w:val="20"/>
                <w:szCs w:val="20"/>
                <w:highlight w:val="none"/>
              </w:rPr>
            </w:pPr>
          </w:p>
        </w:tc>
        <w:tc>
          <w:tcPr>
            <w:tcW w:w="1334" w:type="dxa"/>
            <w:tcBorders>
              <w:top w:val="nil"/>
              <w:left w:val="nil"/>
              <w:bottom w:val="single" w:color="auto" w:sz="4" w:space="0"/>
              <w:right w:val="single" w:color="auto" w:sz="4" w:space="0"/>
            </w:tcBorders>
            <w:noWrap w:val="0"/>
            <w:vAlign w:val="center"/>
          </w:tcPr>
          <w:p w14:paraId="1FC99299">
            <w:pPr>
              <w:widowControl/>
              <w:spacing w:line="240" w:lineRule="exact"/>
              <w:jc w:val="center"/>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eastAsia="zh-CN"/>
              </w:rPr>
              <w:t>巡察整改</w:t>
            </w:r>
            <w:r>
              <w:rPr>
                <w:rFonts w:hint="eastAsia" w:ascii="仿宋_GB2312" w:hAnsi="仿宋_GB2312" w:eastAsia="仿宋_GB2312" w:cs="仿宋_GB2312"/>
                <w:color w:val="000000"/>
                <w:sz w:val="20"/>
                <w:szCs w:val="20"/>
                <w:highlight w:val="none"/>
                <w:lang w:val="en-US" w:eastAsia="zh-CN"/>
              </w:rPr>
              <w:t>完成情况</w:t>
            </w:r>
          </w:p>
        </w:tc>
        <w:tc>
          <w:tcPr>
            <w:tcW w:w="1231" w:type="dxa"/>
            <w:tcBorders>
              <w:top w:val="nil"/>
              <w:left w:val="nil"/>
              <w:bottom w:val="single" w:color="auto" w:sz="4" w:space="0"/>
              <w:right w:val="single" w:color="auto" w:sz="4" w:space="0"/>
            </w:tcBorders>
            <w:noWrap w:val="0"/>
            <w:vAlign w:val="center"/>
          </w:tcPr>
          <w:p w14:paraId="6205C37F">
            <w:pPr>
              <w:widowControl/>
              <w:spacing w:line="240" w:lineRule="exact"/>
              <w:jc w:val="center"/>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100%</w:t>
            </w:r>
          </w:p>
        </w:tc>
        <w:tc>
          <w:tcPr>
            <w:tcW w:w="1196" w:type="dxa"/>
            <w:tcBorders>
              <w:top w:val="nil"/>
              <w:left w:val="nil"/>
              <w:bottom w:val="single" w:color="auto" w:sz="4" w:space="0"/>
              <w:right w:val="single" w:color="auto" w:sz="4" w:space="0"/>
            </w:tcBorders>
            <w:noWrap w:val="0"/>
            <w:vAlign w:val="center"/>
          </w:tcPr>
          <w:p w14:paraId="6359BCE6">
            <w:pPr>
              <w:widowControl/>
              <w:spacing w:line="240" w:lineRule="exact"/>
              <w:jc w:val="center"/>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100%</w:t>
            </w:r>
          </w:p>
        </w:tc>
        <w:tc>
          <w:tcPr>
            <w:tcW w:w="684" w:type="dxa"/>
            <w:tcBorders>
              <w:top w:val="nil"/>
              <w:left w:val="nil"/>
              <w:bottom w:val="single" w:color="auto" w:sz="4" w:space="0"/>
              <w:right w:val="single" w:color="auto" w:sz="4" w:space="0"/>
            </w:tcBorders>
            <w:noWrap w:val="0"/>
            <w:vAlign w:val="center"/>
          </w:tcPr>
          <w:p w14:paraId="39E22B16">
            <w:pPr>
              <w:widowControl/>
              <w:spacing w:line="240" w:lineRule="exact"/>
              <w:jc w:val="center"/>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978" w:type="dxa"/>
            <w:tcBorders>
              <w:top w:val="nil"/>
              <w:left w:val="nil"/>
              <w:bottom w:val="single" w:color="auto" w:sz="4" w:space="0"/>
              <w:right w:val="single" w:color="auto" w:sz="4" w:space="0"/>
            </w:tcBorders>
            <w:noWrap w:val="0"/>
            <w:vAlign w:val="center"/>
          </w:tcPr>
          <w:p w14:paraId="5C587453">
            <w:pPr>
              <w:widowControl/>
              <w:spacing w:line="240" w:lineRule="exact"/>
              <w:jc w:val="center"/>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167" w:type="dxa"/>
            <w:tcBorders>
              <w:top w:val="nil"/>
              <w:left w:val="nil"/>
              <w:bottom w:val="single" w:color="auto" w:sz="4" w:space="0"/>
              <w:right w:val="single" w:color="auto" w:sz="4" w:space="0"/>
            </w:tcBorders>
            <w:noWrap w:val="0"/>
            <w:vAlign w:val="center"/>
          </w:tcPr>
          <w:p w14:paraId="216A5DD6">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155C535">
        <w:tblPrEx>
          <w:tblCellMar>
            <w:top w:w="0" w:type="dxa"/>
            <w:left w:w="108" w:type="dxa"/>
            <w:bottom w:w="0" w:type="dxa"/>
            <w:right w:w="108" w:type="dxa"/>
          </w:tblCellMar>
        </w:tblPrEx>
        <w:trPr>
          <w:jc w:val="center"/>
        </w:trPr>
        <w:tc>
          <w:tcPr>
            <w:tcW w:w="1005" w:type="dxa"/>
            <w:vMerge w:val="continue"/>
            <w:tcBorders>
              <w:left w:val="single" w:color="auto" w:sz="4" w:space="0"/>
              <w:right w:val="single" w:color="auto" w:sz="4" w:space="0"/>
            </w:tcBorders>
            <w:noWrap w:val="0"/>
            <w:vAlign w:val="center"/>
          </w:tcPr>
          <w:p w14:paraId="057744DD">
            <w:pPr>
              <w:spacing w:line="240" w:lineRule="exact"/>
              <w:jc w:val="left"/>
              <w:rPr>
                <w:rFonts w:hint="eastAsia" w:ascii="仿宋_GB2312" w:hAnsi="仿宋_GB2312" w:eastAsia="仿宋_GB2312" w:cs="仿宋_GB2312"/>
                <w:color w:val="000000"/>
                <w:sz w:val="20"/>
                <w:szCs w:val="20"/>
                <w:highlight w:val="none"/>
              </w:rPr>
            </w:pPr>
          </w:p>
        </w:tc>
        <w:tc>
          <w:tcPr>
            <w:tcW w:w="1005" w:type="dxa"/>
            <w:vMerge w:val="continue"/>
            <w:tcBorders>
              <w:left w:val="nil"/>
              <w:right w:val="single" w:color="auto" w:sz="4" w:space="0"/>
            </w:tcBorders>
            <w:noWrap w:val="0"/>
            <w:vAlign w:val="center"/>
          </w:tcPr>
          <w:p w14:paraId="4065D60D">
            <w:pPr>
              <w:spacing w:line="240" w:lineRule="exact"/>
              <w:jc w:val="left"/>
              <w:rPr>
                <w:rFonts w:hint="eastAsia" w:ascii="仿宋_GB2312" w:hAnsi="仿宋_GB2312" w:eastAsia="仿宋_GB2312" w:cs="仿宋_GB2312"/>
                <w:color w:val="000000"/>
                <w:sz w:val="20"/>
                <w:szCs w:val="20"/>
                <w:highlight w:val="none"/>
              </w:rPr>
            </w:pPr>
          </w:p>
        </w:tc>
        <w:tc>
          <w:tcPr>
            <w:tcW w:w="1479" w:type="dxa"/>
            <w:vMerge w:val="restart"/>
            <w:tcBorders>
              <w:top w:val="single" w:color="auto" w:sz="4" w:space="0"/>
              <w:left w:val="single" w:color="auto" w:sz="4" w:space="0"/>
              <w:bottom w:val="single" w:color="auto" w:sz="4" w:space="0"/>
              <w:right w:val="single" w:color="auto" w:sz="4" w:space="0"/>
            </w:tcBorders>
            <w:noWrap w:val="0"/>
            <w:vAlign w:val="center"/>
          </w:tcPr>
          <w:p w14:paraId="23352498">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1334" w:type="dxa"/>
            <w:tcBorders>
              <w:top w:val="single" w:color="auto" w:sz="4" w:space="0"/>
              <w:left w:val="single" w:color="auto" w:sz="4" w:space="0"/>
              <w:bottom w:val="single" w:color="auto" w:sz="4" w:space="0"/>
              <w:right w:val="single" w:color="auto" w:sz="4" w:space="0"/>
            </w:tcBorders>
            <w:noWrap w:val="0"/>
            <w:vAlign w:val="center"/>
          </w:tcPr>
          <w:p w14:paraId="757CD422">
            <w:pPr>
              <w:widowControl/>
              <w:spacing w:line="240" w:lineRule="exact"/>
              <w:jc w:val="center"/>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全区空气质量优良</w:t>
            </w:r>
            <w:r>
              <w:rPr>
                <w:rFonts w:hint="eastAsia" w:ascii="仿宋_GB2312" w:hAnsi="仿宋_GB2312" w:eastAsia="仿宋_GB2312" w:cs="仿宋_GB2312"/>
                <w:color w:val="000000"/>
                <w:sz w:val="20"/>
                <w:szCs w:val="20"/>
                <w:highlight w:val="none"/>
                <w:lang w:val="en-US" w:eastAsia="zh-CN"/>
              </w:rPr>
              <w:t>率</w:t>
            </w:r>
          </w:p>
        </w:tc>
        <w:tc>
          <w:tcPr>
            <w:tcW w:w="1231" w:type="dxa"/>
            <w:tcBorders>
              <w:top w:val="single" w:color="auto" w:sz="4" w:space="0"/>
              <w:left w:val="single" w:color="auto" w:sz="4" w:space="0"/>
              <w:bottom w:val="single" w:color="auto" w:sz="4" w:space="0"/>
              <w:right w:val="single" w:color="auto" w:sz="4" w:space="0"/>
            </w:tcBorders>
            <w:noWrap w:val="0"/>
            <w:vAlign w:val="center"/>
          </w:tcPr>
          <w:p w14:paraId="603E1ABF">
            <w:pPr>
              <w:widowControl/>
              <w:spacing w:line="240" w:lineRule="exact"/>
              <w:jc w:val="center"/>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相较上年增长（上年82.7%）</w:t>
            </w:r>
          </w:p>
        </w:tc>
        <w:tc>
          <w:tcPr>
            <w:tcW w:w="1196" w:type="dxa"/>
            <w:tcBorders>
              <w:top w:val="single" w:color="auto" w:sz="4" w:space="0"/>
              <w:left w:val="nil"/>
              <w:bottom w:val="single" w:color="auto" w:sz="4" w:space="0"/>
              <w:right w:val="single" w:color="auto" w:sz="4" w:space="0"/>
            </w:tcBorders>
            <w:noWrap w:val="0"/>
            <w:vAlign w:val="center"/>
          </w:tcPr>
          <w:p w14:paraId="53BE5F3B">
            <w:pPr>
              <w:widowControl/>
              <w:spacing w:line="240" w:lineRule="exact"/>
              <w:jc w:val="center"/>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rPr>
              <w:t>84.3%</w:t>
            </w:r>
          </w:p>
        </w:tc>
        <w:tc>
          <w:tcPr>
            <w:tcW w:w="684" w:type="dxa"/>
            <w:tcBorders>
              <w:top w:val="single" w:color="auto" w:sz="4" w:space="0"/>
              <w:left w:val="nil"/>
              <w:bottom w:val="single" w:color="auto" w:sz="4" w:space="0"/>
              <w:right w:val="single" w:color="auto" w:sz="4" w:space="0"/>
            </w:tcBorders>
            <w:noWrap w:val="0"/>
            <w:vAlign w:val="center"/>
          </w:tcPr>
          <w:p w14:paraId="724B3ED5">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978" w:type="dxa"/>
            <w:tcBorders>
              <w:top w:val="single" w:color="auto" w:sz="4" w:space="0"/>
              <w:left w:val="nil"/>
              <w:bottom w:val="single" w:color="auto" w:sz="4" w:space="0"/>
              <w:right w:val="single" w:color="auto" w:sz="4" w:space="0"/>
            </w:tcBorders>
            <w:noWrap w:val="0"/>
            <w:vAlign w:val="center"/>
          </w:tcPr>
          <w:p w14:paraId="1EF1F6BA">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1167" w:type="dxa"/>
            <w:tcBorders>
              <w:top w:val="single" w:color="auto" w:sz="4" w:space="0"/>
              <w:left w:val="nil"/>
              <w:bottom w:val="single" w:color="auto" w:sz="4" w:space="0"/>
              <w:right w:val="single" w:color="auto" w:sz="4" w:space="0"/>
            </w:tcBorders>
            <w:noWrap w:val="0"/>
            <w:vAlign w:val="center"/>
          </w:tcPr>
          <w:p w14:paraId="25DB1935">
            <w:pPr>
              <w:widowControl/>
              <w:spacing w:line="240" w:lineRule="exact"/>
              <w:jc w:val="center"/>
              <w:rPr>
                <w:rFonts w:hint="eastAsia" w:ascii="仿宋_GB2312" w:hAnsi="仿宋_GB2312" w:eastAsia="仿宋_GB2312" w:cs="仿宋_GB2312"/>
                <w:color w:val="000000"/>
                <w:sz w:val="20"/>
                <w:szCs w:val="20"/>
                <w:highlight w:val="none"/>
              </w:rPr>
            </w:pPr>
          </w:p>
        </w:tc>
      </w:tr>
      <w:tr w14:paraId="09ED6ED5">
        <w:tblPrEx>
          <w:tblCellMar>
            <w:top w:w="0" w:type="dxa"/>
            <w:left w:w="108" w:type="dxa"/>
            <w:bottom w:w="0" w:type="dxa"/>
            <w:right w:w="108" w:type="dxa"/>
          </w:tblCellMar>
        </w:tblPrEx>
        <w:trPr>
          <w:trHeight w:val="568" w:hRule="atLeast"/>
          <w:jc w:val="center"/>
        </w:trPr>
        <w:tc>
          <w:tcPr>
            <w:tcW w:w="1005" w:type="dxa"/>
            <w:vMerge w:val="continue"/>
            <w:tcBorders>
              <w:left w:val="single" w:color="auto" w:sz="4" w:space="0"/>
              <w:right w:val="single" w:color="auto" w:sz="4" w:space="0"/>
            </w:tcBorders>
            <w:noWrap w:val="0"/>
            <w:vAlign w:val="center"/>
          </w:tcPr>
          <w:p w14:paraId="5C0E14DB">
            <w:pPr>
              <w:spacing w:line="240" w:lineRule="exact"/>
              <w:jc w:val="left"/>
              <w:rPr>
                <w:rFonts w:hint="eastAsia" w:ascii="仿宋_GB2312" w:hAnsi="仿宋_GB2312" w:eastAsia="仿宋_GB2312" w:cs="仿宋_GB2312"/>
                <w:color w:val="000000"/>
                <w:sz w:val="20"/>
                <w:szCs w:val="20"/>
                <w:highlight w:val="none"/>
              </w:rPr>
            </w:pPr>
          </w:p>
        </w:tc>
        <w:tc>
          <w:tcPr>
            <w:tcW w:w="1005" w:type="dxa"/>
            <w:vMerge w:val="continue"/>
            <w:tcBorders>
              <w:left w:val="nil"/>
              <w:right w:val="single" w:color="auto" w:sz="4" w:space="0"/>
            </w:tcBorders>
            <w:noWrap w:val="0"/>
            <w:vAlign w:val="center"/>
          </w:tcPr>
          <w:p w14:paraId="13519626">
            <w:pPr>
              <w:spacing w:line="240" w:lineRule="exact"/>
              <w:jc w:val="left"/>
              <w:rPr>
                <w:rFonts w:hint="eastAsia" w:ascii="仿宋_GB2312" w:hAnsi="仿宋_GB2312" w:eastAsia="仿宋_GB2312" w:cs="仿宋_GB2312"/>
                <w:color w:val="000000"/>
                <w:sz w:val="20"/>
                <w:szCs w:val="20"/>
                <w:highlight w:val="none"/>
              </w:rPr>
            </w:pPr>
          </w:p>
        </w:tc>
        <w:tc>
          <w:tcPr>
            <w:tcW w:w="1479" w:type="dxa"/>
            <w:vMerge w:val="continue"/>
            <w:tcBorders>
              <w:top w:val="single" w:color="auto" w:sz="4" w:space="0"/>
              <w:left w:val="single" w:color="auto" w:sz="4" w:space="0"/>
              <w:bottom w:val="single" w:color="auto" w:sz="4" w:space="0"/>
              <w:right w:val="single" w:color="auto" w:sz="4" w:space="0"/>
            </w:tcBorders>
            <w:noWrap w:val="0"/>
            <w:vAlign w:val="center"/>
          </w:tcPr>
          <w:p w14:paraId="50AC3F3A">
            <w:pPr>
              <w:spacing w:line="240" w:lineRule="exact"/>
              <w:jc w:val="center"/>
              <w:rPr>
                <w:rFonts w:hint="eastAsia" w:ascii="仿宋_GB2312" w:hAnsi="仿宋_GB2312" w:eastAsia="仿宋_GB2312" w:cs="仿宋_GB2312"/>
                <w:color w:val="000000"/>
                <w:sz w:val="20"/>
                <w:szCs w:val="20"/>
                <w:highlight w:val="none"/>
              </w:rPr>
            </w:pPr>
          </w:p>
        </w:tc>
        <w:tc>
          <w:tcPr>
            <w:tcW w:w="1334" w:type="dxa"/>
            <w:tcBorders>
              <w:top w:val="single" w:color="auto" w:sz="4" w:space="0"/>
              <w:left w:val="single" w:color="auto" w:sz="4" w:space="0"/>
              <w:bottom w:val="single" w:color="auto" w:sz="4" w:space="0"/>
              <w:right w:val="single" w:color="auto" w:sz="4" w:space="0"/>
            </w:tcBorders>
            <w:noWrap w:val="0"/>
            <w:vAlign w:val="center"/>
          </w:tcPr>
          <w:p w14:paraId="68D7F66C">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完成任务率</w:t>
            </w:r>
          </w:p>
        </w:tc>
        <w:tc>
          <w:tcPr>
            <w:tcW w:w="1231" w:type="dxa"/>
            <w:tcBorders>
              <w:top w:val="single" w:color="auto" w:sz="4" w:space="0"/>
              <w:left w:val="nil"/>
              <w:bottom w:val="single" w:color="auto" w:sz="4" w:space="0"/>
              <w:right w:val="single" w:color="auto" w:sz="4" w:space="0"/>
            </w:tcBorders>
            <w:noWrap w:val="0"/>
            <w:vAlign w:val="center"/>
          </w:tcPr>
          <w:p w14:paraId="7C9F2E83">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100%</w:t>
            </w:r>
          </w:p>
        </w:tc>
        <w:tc>
          <w:tcPr>
            <w:tcW w:w="1196" w:type="dxa"/>
            <w:tcBorders>
              <w:top w:val="single" w:color="auto" w:sz="4" w:space="0"/>
              <w:left w:val="nil"/>
              <w:bottom w:val="single" w:color="auto" w:sz="4" w:space="0"/>
              <w:right w:val="single" w:color="auto" w:sz="4" w:space="0"/>
            </w:tcBorders>
            <w:noWrap w:val="0"/>
            <w:vAlign w:val="center"/>
          </w:tcPr>
          <w:p w14:paraId="761A2B0D">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100%</w:t>
            </w:r>
          </w:p>
        </w:tc>
        <w:tc>
          <w:tcPr>
            <w:tcW w:w="684" w:type="dxa"/>
            <w:tcBorders>
              <w:top w:val="single" w:color="auto" w:sz="4" w:space="0"/>
              <w:left w:val="nil"/>
              <w:bottom w:val="single" w:color="auto" w:sz="4" w:space="0"/>
              <w:right w:val="single" w:color="auto" w:sz="4" w:space="0"/>
            </w:tcBorders>
            <w:noWrap w:val="0"/>
            <w:vAlign w:val="center"/>
          </w:tcPr>
          <w:p w14:paraId="3A9F2ADD">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978" w:type="dxa"/>
            <w:tcBorders>
              <w:top w:val="single" w:color="auto" w:sz="4" w:space="0"/>
              <w:left w:val="nil"/>
              <w:bottom w:val="single" w:color="auto" w:sz="4" w:space="0"/>
              <w:right w:val="single" w:color="auto" w:sz="4" w:space="0"/>
            </w:tcBorders>
            <w:noWrap w:val="0"/>
            <w:vAlign w:val="center"/>
          </w:tcPr>
          <w:p w14:paraId="11356CDB">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1167" w:type="dxa"/>
            <w:tcBorders>
              <w:top w:val="single" w:color="auto" w:sz="4" w:space="0"/>
              <w:left w:val="nil"/>
              <w:bottom w:val="single" w:color="auto" w:sz="4" w:space="0"/>
              <w:right w:val="single" w:color="auto" w:sz="4" w:space="0"/>
            </w:tcBorders>
            <w:noWrap w:val="0"/>
            <w:vAlign w:val="center"/>
          </w:tcPr>
          <w:p w14:paraId="43883FEB">
            <w:pPr>
              <w:widowControl/>
              <w:spacing w:line="240" w:lineRule="exact"/>
              <w:jc w:val="center"/>
              <w:rPr>
                <w:rFonts w:hint="eastAsia" w:ascii="仿宋_GB2312" w:hAnsi="仿宋_GB2312" w:eastAsia="仿宋_GB2312" w:cs="仿宋_GB2312"/>
                <w:color w:val="000000"/>
                <w:sz w:val="20"/>
                <w:szCs w:val="20"/>
                <w:highlight w:val="none"/>
              </w:rPr>
            </w:pPr>
          </w:p>
        </w:tc>
      </w:tr>
      <w:tr w14:paraId="46886929">
        <w:tblPrEx>
          <w:tblCellMar>
            <w:top w:w="0" w:type="dxa"/>
            <w:left w:w="108" w:type="dxa"/>
            <w:bottom w:w="0" w:type="dxa"/>
            <w:right w:w="108" w:type="dxa"/>
          </w:tblCellMar>
        </w:tblPrEx>
        <w:trPr>
          <w:jc w:val="center"/>
        </w:trPr>
        <w:tc>
          <w:tcPr>
            <w:tcW w:w="1005" w:type="dxa"/>
            <w:vMerge w:val="continue"/>
            <w:tcBorders>
              <w:left w:val="single" w:color="auto" w:sz="4" w:space="0"/>
              <w:bottom w:val="single" w:color="auto" w:sz="4" w:space="0"/>
              <w:right w:val="single" w:color="auto" w:sz="4" w:space="0"/>
            </w:tcBorders>
            <w:noWrap w:val="0"/>
            <w:vAlign w:val="center"/>
          </w:tcPr>
          <w:p w14:paraId="52F9D196">
            <w:pPr>
              <w:spacing w:line="240" w:lineRule="exact"/>
              <w:jc w:val="left"/>
              <w:rPr>
                <w:rFonts w:hint="eastAsia" w:ascii="仿宋_GB2312" w:hAnsi="仿宋_GB2312" w:eastAsia="仿宋_GB2312" w:cs="仿宋_GB2312"/>
                <w:color w:val="000000"/>
                <w:sz w:val="20"/>
                <w:szCs w:val="20"/>
                <w:highlight w:val="none"/>
              </w:rPr>
            </w:pPr>
          </w:p>
        </w:tc>
        <w:tc>
          <w:tcPr>
            <w:tcW w:w="1005" w:type="dxa"/>
            <w:vMerge w:val="continue"/>
            <w:tcBorders>
              <w:left w:val="nil"/>
              <w:bottom w:val="single" w:color="auto" w:sz="4" w:space="0"/>
              <w:right w:val="single" w:color="auto" w:sz="4" w:space="0"/>
            </w:tcBorders>
            <w:noWrap w:val="0"/>
            <w:vAlign w:val="center"/>
          </w:tcPr>
          <w:p w14:paraId="0B1576E0">
            <w:pPr>
              <w:spacing w:line="240" w:lineRule="exact"/>
              <w:jc w:val="left"/>
              <w:rPr>
                <w:rFonts w:hint="eastAsia" w:ascii="仿宋_GB2312" w:hAnsi="仿宋_GB2312" w:eastAsia="仿宋_GB2312" w:cs="仿宋_GB2312"/>
                <w:color w:val="000000"/>
                <w:sz w:val="20"/>
                <w:szCs w:val="20"/>
                <w:highlight w:val="none"/>
              </w:rPr>
            </w:pPr>
          </w:p>
        </w:tc>
        <w:tc>
          <w:tcPr>
            <w:tcW w:w="1479" w:type="dxa"/>
            <w:vMerge w:val="restart"/>
            <w:tcBorders>
              <w:top w:val="single" w:color="auto" w:sz="4" w:space="0"/>
              <w:left w:val="single" w:color="auto" w:sz="4" w:space="0"/>
              <w:bottom w:val="single" w:color="auto" w:sz="4" w:space="0"/>
              <w:right w:val="single" w:color="auto" w:sz="4" w:space="0"/>
            </w:tcBorders>
            <w:noWrap w:val="0"/>
            <w:vAlign w:val="center"/>
          </w:tcPr>
          <w:p w14:paraId="7B97A081">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334" w:type="dxa"/>
            <w:tcBorders>
              <w:top w:val="single" w:color="auto" w:sz="4" w:space="0"/>
              <w:left w:val="single" w:color="auto" w:sz="4" w:space="0"/>
              <w:bottom w:val="single" w:color="auto" w:sz="4" w:space="0"/>
              <w:right w:val="single" w:color="auto" w:sz="4" w:space="0"/>
            </w:tcBorders>
            <w:noWrap w:val="0"/>
            <w:vAlign w:val="center"/>
          </w:tcPr>
          <w:p w14:paraId="506A38E6">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按时完成各项指标任务</w:t>
            </w:r>
          </w:p>
        </w:tc>
        <w:tc>
          <w:tcPr>
            <w:tcW w:w="1231" w:type="dxa"/>
            <w:tcBorders>
              <w:top w:val="nil"/>
              <w:left w:val="nil"/>
              <w:bottom w:val="single" w:color="auto" w:sz="4" w:space="0"/>
              <w:right w:val="single" w:color="auto" w:sz="4" w:space="0"/>
            </w:tcBorders>
            <w:noWrap w:val="0"/>
            <w:vAlign w:val="center"/>
          </w:tcPr>
          <w:p w14:paraId="4DB86D6E">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2025年度</w:t>
            </w:r>
          </w:p>
        </w:tc>
        <w:tc>
          <w:tcPr>
            <w:tcW w:w="1196" w:type="dxa"/>
            <w:tcBorders>
              <w:top w:val="nil"/>
              <w:left w:val="nil"/>
              <w:bottom w:val="single" w:color="auto" w:sz="4" w:space="0"/>
              <w:right w:val="single" w:color="auto" w:sz="4" w:space="0"/>
            </w:tcBorders>
            <w:noWrap w:val="0"/>
            <w:vAlign w:val="center"/>
          </w:tcPr>
          <w:p w14:paraId="56D32990">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2025年度</w:t>
            </w:r>
          </w:p>
        </w:tc>
        <w:tc>
          <w:tcPr>
            <w:tcW w:w="684" w:type="dxa"/>
            <w:tcBorders>
              <w:top w:val="nil"/>
              <w:left w:val="nil"/>
              <w:bottom w:val="single" w:color="auto" w:sz="4" w:space="0"/>
              <w:right w:val="single" w:color="auto" w:sz="4" w:space="0"/>
            </w:tcBorders>
            <w:noWrap w:val="0"/>
            <w:vAlign w:val="center"/>
          </w:tcPr>
          <w:p w14:paraId="283C7400">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978" w:type="dxa"/>
            <w:tcBorders>
              <w:top w:val="nil"/>
              <w:left w:val="nil"/>
              <w:bottom w:val="single" w:color="auto" w:sz="4" w:space="0"/>
              <w:right w:val="single" w:color="auto" w:sz="4" w:space="0"/>
            </w:tcBorders>
            <w:noWrap w:val="0"/>
            <w:vAlign w:val="center"/>
          </w:tcPr>
          <w:p w14:paraId="501980B6">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1167" w:type="dxa"/>
            <w:tcBorders>
              <w:top w:val="nil"/>
              <w:left w:val="nil"/>
              <w:bottom w:val="single" w:color="auto" w:sz="4" w:space="0"/>
              <w:right w:val="single" w:color="auto" w:sz="4" w:space="0"/>
            </w:tcBorders>
            <w:noWrap w:val="0"/>
            <w:vAlign w:val="center"/>
          </w:tcPr>
          <w:p w14:paraId="4115E9F6">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A106072">
        <w:tblPrEx>
          <w:tblCellMar>
            <w:top w:w="0" w:type="dxa"/>
            <w:left w:w="108" w:type="dxa"/>
            <w:bottom w:w="0" w:type="dxa"/>
            <w:right w:w="108" w:type="dxa"/>
          </w:tblCellMar>
        </w:tblPrEx>
        <w:trPr>
          <w:jc w:val="center"/>
        </w:trPr>
        <w:tc>
          <w:tcPr>
            <w:tcW w:w="1005" w:type="dxa"/>
            <w:vMerge w:val="continue"/>
            <w:tcBorders>
              <w:top w:val="single" w:color="auto" w:sz="4" w:space="0"/>
              <w:left w:val="single" w:color="auto" w:sz="4" w:space="0"/>
              <w:right w:val="single" w:color="auto" w:sz="4" w:space="0"/>
            </w:tcBorders>
            <w:noWrap w:val="0"/>
            <w:vAlign w:val="center"/>
          </w:tcPr>
          <w:p w14:paraId="3FCA3026">
            <w:pPr>
              <w:spacing w:line="240" w:lineRule="exact"/>
              <w:jc w:val="left"/>
              <w:rPr>
                <w:rFonts w:hint="eastAsia" w:ascii="仿宋_GB2312" w:hAnsi="仿宋_GB2312" w:eastAsia="仿宋_GB2312" w:cs="仿宋_GB2312"/>
                <w:color w:val="000000"/>
                <w:sz w:val="20"/>
                <w:szCs w:val="20"/>
                <w:highlight w:val="none"/>
              </w:rPr>
            </w:pPr>
          </w:p>
        </w:tc>
        <w:tc>
          <w:tcPr>
            <w:tcW w:w="1005" w:type="dxa"/>
            <w:vMerge w:val="continue"/>
            <w:tcBorders>
              <w:top w:val="single" w:color="auto" w:sz="4" w:space="0"/>
              <w:left w:val="nil"/>
              <w:right w:val="single" w:color="auto" w:sz="4" w:space="0"/>
            </w:tcBorders>
            <w:noWrap w:val="0"/>
            <w:vAlign w:val="center"/>
          </w:tcPr>
          <w:p w14:paraId="5D94E6A0">
            <w:pPr>
              <w:spacing w:line="240" w:lineRule="exact"/>
              <w:jc w:val="left"/>
              <w:rPr>
                <w:rFonts w:hint="eastAsia" w:ascii="仿宋_GB2312" w:hAnsi="仿宋_GB2312" w:eastAsia="仿宋_GB2312" w:cs="仿宋_GB2312"/>
                <w:color w:val="000000"/>
                <w:sz w:val="20"/>
                <w:szCs w:val="20"/>
                <w:highlight w:val="none"/>
              </w:rPr>
            </w:pPr>
          </w:p>
        </w:tc>
        <w:tc>
          <w:tcPr>
            <w:tcW w:w="1479" w:type="dxa"/>
            <w:vMerge w:val="continue"/>
            <w:tcBorders>
              <w:top w:val="single" w:color="auto" w:sz="4" w:space="0"/>
              <w:left w:val="single" w:color="auto" w:sz="4" w:space="0"/>
              <w:bottom w:val="single" w:color="auto" w:sz="4" w:space="0"/>
              <w:right w:val="single" w:color="auto" w:sz="4" w:space="0"/>
            </w:tcBorders>
            <w:noWrap w:val="0"/>
            <w:vAlign w:val="center"/>
          </w:tcPr>
          <w:p w14:paraId="09291502">
            <w:pPr>
              <w:spacing w:line="240" w:lineRule="exact"/>
              <w:jc w:val="center"/>
              <w:rPr>
                <w:rFonts w:hint="eastAsia" w:ascii="仿宋_GB2312" w:hAnsi="仿宋_GB2312" w:eastAsia="仿宋_GB2312" w:cs="仿宋_GB2312"/>
                <w:color w:val="000000"/>
                <w:sz w:val="20"/>
                <w:szCs w:val="20"/>
                <w:highlight w:val="none"/>
              </w:rPr>
            </w:pPr>
          </w:p>
        </w:tc>
        <w:tc>
          <w:tcPr>
            <w:tcW w:w="1334" w:type="dxa"/>
            <w:tcBorders>
              <w:top w:val="single" w:color="auto" w:sz="4" w:space="0"/>
              <w:left w:val="single" w:color="auto" w:sz="4" w:space="0"/>
              <w:bottom w:val="single" w:color="auto" w:sz="4" w:space="0"/>
              <w:right w:val="single" w:color="auto" w:sz="4" w:space="0"/>
            </w:tcBorders>
            <w:noWrap w:val="0"/>
            <w:vAlign w:val="center"/>
          </w:tcPr>
          <w:p w14:paraId="75AEA662">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突发任务及时完成</w:t>
            </w:r>
          </w:p>
        </w:tc>
        <w:tc>
          <w:tcPr>
            <w:tcW w:w="1231" w:type="dxa"/>
            <w:tcBorders>
              <w:top w:val="single" w:color="auto" w:sz="4" w:space="0"/>
              <w:left w:val="single" w:color="auto" w:sz="4" w:space="0"/>
              <w:bottom w:val="single" w:color="auto" w:sz="4" w:space="0"/>
              <w:right w:val="single" w:color="auto" w:sz="4" w:space="0"/>
            </w:tcBorders>
            <w:noWrap w:val="0"/>
            <w:vAlign w:val="center"/>
          </w:tcPr>
          <w:p w14:paraId="39678473">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即时</w:t>
            </w:r>
          </w:p>
        </w:tc>
        <w:tc>
          <w:tcPr>
            <w:tcW w:w="1196" w:type="dxa"/>
            <w:tcBorders>
              <w:top w:val="single" w:color="auto" w:sz="4" w:space="0"/>
              <w:left w:val="nil"/>
              <w:bottom w:val="single" w:color="auto" w:sz="4" w:space="0"/>
              <w:right w:val="single" w:color="auto" w:sz="4" w:space="0"/>
            </w:tcBorders>
            <w:noWrap w:val="0"/>
            <w:vAlign w:val="center"/>
          </w:tcPr>
          <w:p w14:paraId="6F2F12CF">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即时</w:t>
            </w:r>
          </w:p>
        </w:tc>
        <w:tc>
          <w:tcPr>
            <w:tcW w:w="684" w:type="dxa"/>
            <w:tcBorders>
              <w:top w:val="single" w:color="auto" w:sz="4" w:space="0"/>
              <w:left w:val="nil"/>
              <w:bottom w:val="single" w:color="auto" w:sz="4" w:space="0"/>
              <w:right w:val="single" w:color="auto" w:sz="4" w:space="0"/>
            </w:tcBorders>
            <w:noWrap w:val="0"/>
            <w:vAlign w:val="center"/>
          </w:tcPr>
          <w:p w14:paraId="47889560">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978" w:type="dxa"/>
            <w:tcBorders>
              <w:top w:val="single" w:color="auto" w:sz="4" w:space="0"/>
              <w:left w:val="nil"/>
              <w:bottom w:val="single" w:color="auto" w:sz="4" w:space="0"/>
              <w:right w:val="single" w:color="auto" w:sz="4" w:space="0"/>
            </w:tcBorders>
            <w:noWrap w:val="0"/>
            <w:vAlign w:val="center"/>
          </w:tcPr>
          <w:p w14:paraId="4C602FE4">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1167" w:type="dxa"/>
            <w:tcBorders>
              <w:top w:val="single" w:color="auto" w:sz="4" w:space="0"/>
              <w:left w:val="nil"/>
              <w:bottom w:val="single" w:color="auto" w:sz="4" w:space="0"/>
              <w:right w:val="single" w:color="auto" w:sz="4" w:space="0"/>
            </w:tcBorders>
            <w:noWrap w:val="0"/>
            <w:vAlign w:val="center"/>
          </w:tcPr>
          <w:p w14:paraId="7C179EFF">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DAEAEE0">
        <w:tblPrEx>
          <w:tblCellMar>
            <w:top w:w="0" w:type="dxa"/>
            <w:left w:w="108" w:type="dxa"/>
            <w:bottom w:w="0" w:type="dxa"/>
            <w:right w:w="108" w:type="dxa"/>
          </w:tblCellMar>
        </w:tblPrEx>
        <w:trPr>
          <w:jc w:val="center"/>
        </w:trPr>
        <w:tc>
          <w:tcPr>
            <w:tcW w:w="1005" w:type="dxa"/>
            <w:vMerge w:val="continue"/>
            <w:tcBorders>
              <w:left w:val="single" w:color="auto" w:sz="4" w:space="0"/>
              <w:right w:val="single" w:color="auto" w:sz="4" w:space="0"/>
            </w:tcBorders>
            <w:noWrap w:val="0"/>
            <w:vAlign w:val="center"/>
          </w:tcPr>
          <w:p w14:paraId="1027D30C">
            <w:pPr>
              <w:spacing w:line="240" w:lineRule="exact"/>
              <w:jc w:val="left"/>
              <w:rPr>
                <w:rFonts w:hint="eastAsia" w:ascii="仿宋_GB2312" w:hAnsi="仿宋_GB2312" w:eastAsia="仿宋_GB2312" w:cs="仿宋_GB2312"/>
                <w:color w:val="000000"/>
                <w:sz w:val="20"/>
                <w:szCs w:val="20"/>
                <w:highlight w:val="none"/>
              </w:rPr>
            </w:pPr>
          </w:p>
        </w:tc>
        <w:tc>
          <w:tcPr>
            <w:tcW w:w="1005" w:type="dxa"/>
            <w:vMerge w:val="continue"/>
            <w:tcBorders>
              <w:left w:val="nil"/>
              <w:bottom w:val="single" w:color="auto" w:sz="4" w:space="0"/>
              <w:right w:val="single" w:color="auto" w:sz="4" w:space="0"/>
            </w:tcBorders>
            <w:noWrap w:val="0"/>
            <w:vAlign w:val="center"/>
          </w:tcPr>
          <w:p w14:paraId="31A04EBB">
            <w:pPr>
              <w:spacing w:line="240" w:lineRule="exact"/>
              <w:jc w:val="left"/>
              <w:rPr>
                <w:rFonts w:hint="eastAsia" w:ascii="仿宋_GB2312" w:hAnsi="仿宋_GB2312" w:eastAsia="仿宋_GB2312" w:cs="仿宋_GB2312"/>
                <w:color w:val="000000"/>
                <w:sz w:val="20"/>
                <w:szCs w:val="20"/>
                <w:highlight w:val="none"/>
              </w:rPr>
            </w:pPr>
          </w:p>
        </w:tc>
        <w:tc>
          <w:tcPr>
            <w:tcW w:w="1479" w:type="dxa"/>
            <w:tcBorders>
              <w:top w:val="nil"/>
              <w:left w:val="nil"/>
              <w:bottom w:val="single" w:color="auto" w:sz="4" w:space="0"/>
              <w:right w:val="single" w:color="auto" w:sz="4" w:space="0"/>
            </w:tcBorders>
            <w:noWrap w:val="0"/>
            <w:vAlign w:val="center"/>
          </w:tcPr>
          <w:p w14:paraId="0B8C9F21">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成本指标</w:t>
            </w:r>
          </w:p>
        </w:tc>
        <w:tc>
          <w:tcPr>
            <w:tcW w:w="1334" w:type="dxa"/>
            <w:tcBorders>
              <w:top w:val="nil"/>
              <w:left w:val="nil"/>
              <w:bottom w:val="single" w:color="auto" w:sz="4" w:space="0"/>
              <w:right w:val="single" w:color="auto" w:sz="4" w:space="0"/>
            </w:tcBorders>
            <w:noWrap w:val="0"/>
            <w:vAlign w:val="center"/>
          </w:tcPr>
          <w:p w14:paraId="2FC26E88">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成本控制在预算内</w:t>
            </w:r>
          </w:p>
        </w:tc>
        <w:tc>
          <w:tcPr>
            <w:tcW w:w="1231" w:type="dxa"/>
            <w:tcBorders>
              <w:top w:val="single" w:color="auto" w:sz="4" w:space="0"/>
              <w:left w:val="nil"/>
              <w:bottom w:val="single" w:color="auto" w:sz="4" w:space="0"/>
              <w:right w:val="single" w:color="auto" w:sz="4" w:space="0"/>
            </w:tcBorders>
            <w:noWrap w:val="0"/>
            <w:vAlign w:val="center"/>
          </w:tcPr>
          <w:p w14:paraId="0DB0DF3C">
            <w:pPr>
              <w:widowControl/>
              <w:spacing w:line="240" w:lineRule="exact"/>
              <w:jc w:val="center"/>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lang w:val="en-US" w:eastAsia="zh-CN"/>
              </w:rPr>
              <w:t>≤637.23万元</w:t>
            </w:r>
          </w:p>
        </w:tc>
        <w:tc>
          <w:tcPr>
            <w:tcW w:w="1196" w:type="dxa"/>
            <w:tcBorders>
              <w:top w:val="single" w:color="auto" w:sz="4" w:space="0"/>
              <w:left w:val="nil"/>
              <w:bottom w:val="single" w:color="auto" w:sz="4" w:space="0"/>
              <w:right w:val="single" w:color="auto" w:sz="4" w:space="0"/>
            </w:tcBorders>
            <w:noWrap w:val="0"/>
            <w:vAlign w:val="center"/>
          </w:tcPr>
          <w:p w14:paraId="56E2F5C6">
            <w:pPr>
              <w:widowControl/>
              <w:spacing w:line="240" w:lineRule="exact"/>
              <w:jc w:val="center"/>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lang w:val="en-US" w:eastAsia="zh-CN"/>
              </w:rPr>
              <w:t>505.44万元</w:t>
            </w:r>
          </w:p>
        </w:tc>
        <w:tc>
          <w:tcPr>
            <w:tcW w:w="684" w:type="dxa"/>
            <w:tcBorders>
              <w:top w:val="single" w:color="auto" w:sz="4" w:space="0"/>
              <w:left w:val="nil"/>
              <w:bottom w:val="single" w:color="auto" w:sz="4" w:space="0"/>
              <w:right w:val="single" w:color="auto" w:sz="4" w:space="0"/>
            </w:tcBorders>
            <w:noWrap w:val="0"/>
            <w:vAlign w:val="center"/>
          </w:tcPr>
          <w:p w14:paraId="1CE10BCB">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978" w:type="dxa"/>
            <w:tcBorders>
              <w:top w:val="single" w:color="auto" w:sz="4" w:space="0"/>
              <w:left w:val="nil"/>
              <w:bottom w:val="single" w:color="auto" w:sz="4" w:space="0"/>
              <w:right w:val="single" w:color="auto" w:sz="4" w:space="0"/>
            </w:tcBorders>
            <w:noWrap w:val="0"/>
            <w:vAlign w:val="center"/>
          </w:tcPr>
          <w:p w14:paraId="08ED4F98">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1167" w:type="dxa"/>
            <w:tcBorders>
              <w:top w:val="single" w:color="auto" w:sz="4" w:space="0"/>
              <w:left w:val="nil"/>
              <w:bottom w:val="single" w:color="auto" w:sz="4" w:space="0"/>
              <w:right w:val="single" w:color="auto" w:sz="4" w:space="0"/>
            </w:tcBorders>
            <w:noWrap w:val="0"/>
            <w:vAlign w:val="center"/>
          </w:tcPr>
          <w:p w14:paraId="03D2CE2A">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491DCD0">
        <w:tblPrEx>
          <w:tblCellMar>
            <w:top w:w="0" w:type="dxa"/>
            <w:left w:w="108" w:type="dxa"/>
            <w:bottom w:w="0" w:type="dxa"/>
            <w:right w:w="108" w:type="dxa"/>
          </w:tblCellMar>
        </w:tblPrEx>
        <w:trPr>
          <w:jc w:val="center"/>
        </w:trPr>
        <w:tc>
          <w:tcPr>
            <w:tcW w:w="1005" w:type="dxa"/>
            <w:vMerge w:val="continue"/>
            <w:tcBorders>
              <w:left w:val="single" w:color="auto" w:sz="4" w:space="0"/>
              <w:right w:val="single" w:color="auto" w:sz="4" w:space="0"/>
            </w:tcBorders>
            <w:noWrap w:val="0"/>
            <w:vAlign w:val="center"/>
          </w:tcPr>
          <w:p w14:paraId="3A94191B">
            <w:pPr>
              <w:spacing w:line="240" w:lineRule="exact"/>
              <w:jc w:val="left"/>
              <w:rPr>
                <w:rFonts w:hint="eastAsia" w:ascii="仿宋_GB2312" w:hAnsi="仿宋_GB2312" w:eastAsia="仿宋_GB2312" w:cs="仿宋_GB2312"/>
                <w:color w:val="000000"/>
                <w:sz w:val="20"/>
                <w:szCs w:val="20"/>
                <w:highlight w:val="none"/>
              </w:rPr>
            </w:pPr>
          </w:p>
        </w:tc>
        <w:tc>
          <w:tcPr>
            <w:tcW w:w="1005" w:type="dxa"/>
            <w:vMerge w:val="restart"/>
            <w:tcBorders>
              <w:top w:val="single" w:color="auto" w:sz="4" w:space="0"/>
              <w:left w:val="single" w:color="auto" w:sz="4" w:space="0"/>
              <w:bottom w:val="single" w:color="auto" w:sz="4" w:space="0"/>
              <w:right w:val="single" w:color="auto" w:sz="4" w:space="0"/>
            </w:tcBorders>
            <w:noWrap w:val="0"/>
            <w:vAlign w:val="center"/>
          </w:tcPr>
          <w:p w14:paraId="41CFACAF">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14:paraId="6B34901D">
            <w:pPr>
              <w:widowControl/>
              <w:spacing w:line="240" w:lineRule="exact"/>
              <w:jc w:val="center"/>
              <w:rPr>
                <w:rFonts w:hint="eastAsia" w:ascii="仿宋_GB2312" w:hAnsi="仿宋_GB2312" w:eastAsia="仿宋_GB2312" w:cs="仿宋_GB2312"/>
                <w:color w:val="000000"/>
                <w:sz w:val="20"/>
                <w:szCs w:val="20"/>
                <w:highlight w:val="none"/>
              </w:rPr>
            </w:pPr>
          </w:p>
          <w:p w14:paraId="65270937">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（30分）</w:t>
            </w:r>
          </w:p>
          <w:p w14:paraId="690AEB26">
            <w:pPr>
              <w:widowControl/>
              <w:spacing w:line="240" w:lineRule="exact"/>
              <w:jc w:val="center"/>
              <w:rPr>
                <w:rFonts w:hint="eastAsia" w:ascii="仿宋_GB2312" w:hAnsi="仿宋_GB2312" w:eastAsia="仿宋_GB2312" w:cs="仿宋_GB2312"/>
                <w:color w:val="000000"/>
                <w:sz w:val="20"/>
                <w:szCs w:val="20"/>
                <w:highlight w:val="none"/>
              </w:rPr>
            </w:pPr>
          </w:p>
        </w:tc>
        <w:tc>
          <w:tcPr>
            <w:tcW w:w="147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72CD223">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经济效</w:t>
            </w:r>
          </w:p>
          <w:p w14:paraId="09A78305">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334" w:type="dxa"/>
            <w:tcBorders>
              <w:top w:val="nil"/>
              <w:left w:val="nil"/>
              <w:bottom w:val="single" w:color="auto" w:sz="4" w:space="0"/>
              <w:right w:val="single" w:color="auto" w:sz="4" w:space="0"/>
            </w:tcBorders>
            <w:noWrap w:val="0"/>
            <w:vAlign w:val="center"/>
          </w:tcPr>
          <w:p w14:paraId="08ABFB17">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实现节能减排</w:t>
            </w:r>
          </w:p>
        </w:tc>
        <w:tc>
          <w:tcPr>
            <w:tcW w:w="1231" w:type="dxa"/>
            <w:tcBorders>
              <w:top w:val="nil"/>
              <w:left w:val="nil"/>
              <w:bottom w:val="single" w:color="auto" w:sz="4" w:space="0"/>
              <w:right w:val="single" w:color="auto" w:sz="4" w:space="0"/>
            </w:tcBorders>
            <w:noWrap w:val="0"/>
            <w:vAlign w:val="center"/>
          </w:tcPr>
          <w:p w14:paraId="515664D0">
            <w:pPr>
              <w:widowControl/>
              <w:spacing w:line="240" w:lineRule="exact"/>
              <w:jc w:val="center"/>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区环境空气质量优良率达到85%以上</w:t>
            </w:r>
          </w:p>
        </w:tc>
        <w:tc>
          <w:tcPr>
            <w:tcW w:w="1196" w:type="dxa"/>
            <w:tcBorders>
              <w:top w:val="nil"/>
              <w:left w:val="nil"/>
              <w:bottom w:val="single" w:color="auto" w:sz="4" w:space="0"/>
              <w:right w:val="single" w:color="auto" w:sz="4" w:space="0"/>
            </w:tcBorders>
            <w:noWrap w:val="0"/>
            <w:vAlign w:val="center"/>
          </w:tcPr>
          <w:p w14:paraId="76F09A06">
            <w:pPr>
              <w:widowControl/>
              <w:spacing w:line="240" w:lineRule="exact"/>
              <w:jc w:val="center"/>
              <w:rPr>
                <w:rFonts w:hint="eastAsia"/>
              </w:rPr>
            </w:pPr>
            <w:r>
              <w:rPr>
                <w:rFonts w:hint="eastAsia" w:ascii="仿宋_GB2312" w:hAnsi="仿宋_GB2312" w:eastAsia="仿宋_GB2312" w:cs="仿宋_GB2312"/>
                <w:color w:val="000000"/>
                <w:sz w:val="20"/>
                <w:szCs w:val="20"/>
                <w:highlight w:val="none"/>
                <w:lang w:val="en-US" w:eastAsia="zh-CN"/>
              </w:rPr>
              <w:t>空气质量优良率为84.3%</w:t>
            </w:r>
          </w:p>
        </w:tc>
        <w:tc>
          <w:tcPr>
            <w:tcW w:w="684" w:type="dxa"/>
            <w:tcBorders>
              <w:top w:val="nil"/>
              <w:left w:val="nil"/>
              <w:bottom w:val="single" w:color="auto" w:sz="4" w:space="0"/>
              <w:right w:val="single" w:color="auto" w:sz="4" w:space="0"/>
            </w:tcBorders>
            <w:noWrap w:val="0"/>
            <w:vAlign w:val="center"/>
          </w:tcPr>
          <w:p w14:paraId="5DD005EF">
            <w:pPr>
              <w:widowControl/>
              <w:spacing w:line="240" w:lineRule="exact"/>
              <w:jc w:val="center"/>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978" w:type="dxa"/>
            <w:tcBorders>
              <w:top w:val="nil"/>
              <w:left w:val="nil"/>
              <w:bottom w:val="single" w:color="auto" w:sz="4" w:space="0"/>
              <w:right w:val="single" w:color="auto" w:sz="4" w:space="0"/>
            </w:tcBorders>
            <w:noWrap w:val="0"/>
            <w:vAlign w:val="center"/>
          </w:tcPr>
          <w:p w14:paraId="7DF1D553">
            <w:pPr>
              <w:widowControl/>
              <w:spacing w:line="240" w:lineRule="exact"/>
              <w:jc w:val="center"/>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8</w:t>
            </w:r>
          </w:p>
        </w:tc>
        <w:tc>
          <w:tcPr>
            <w:tcW w:w="1167" w:type="dxa"/>
            <w:tcBorders>
              <w:top w:val="nil"/>
              <w:left w:val="nil"/>
              <w:bottom w:val="single" w:color="auto" w:sz="4" w:space="0"/>
              <w:right w:val="single" w:color="auto" w:sz="4" w:space="0"/>
            </w:tcBorders>
            <w:noWrap w:val="0"/>
            <w:vAlign w:val="center"/>
          </w:tcPr>
          <w:p w14:paraId="4BA0F051">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相较上年有所改善，但未达目标</w:t>
            </w:r>
          </w:p>
        </w:tc>
      </w:tr>
      <w:tr w14:paraId="50CC049C">
        <w:tblPrEx>
          <w:tblCellMar>
            <w:top w:w="0" w:type="dxa"/>
            <w:left w:w="108" w:type="dxa"/>
            <w:bottom w:w="0" w:type="dxa"/>
            <w:right w:w="108" w:type="dxa"/>
          </w:tblCellMar>
        </w:tblPrEx>
        <w:trPr>
          <w:jc w:val="center"/>
        </w:trPr>
        <w:tc>
          <w:tcPr>
            <w:tcW w:w="1005" w:type="dxa"/>
            <w:vMerge w:val="continue"/>
            <w:tcBorders>
              <w:left w:val="single" w:color="auto" w:sz="4" w:space="0"/>
              <w:right w:val="single" w:color="auto" w:sz="4" w:space="0"/>
            </w:tcBorders>
            <w:noWrap w:val="0"/>
            <w:vAlign w:val="center"/>
          </w:tcPr>
          <w:p w14:paraId="2D4DC88A">
            <w:pPr>
              <w:spacing w:line="240" w:lineRule="exact"/>
              <w:jc w:val="left"/>
              <w:rPr>
                <w:rFonts w:hint="eastAsia" w:ascii="仿宋_GB2312" w:hAnsi="仿宋_GB2312" w:eastAsia="仿宋_GB2312" w:cs="仿宋_GB2312"/>
                <w:color w:val="000000"/>
                <w:sz w:val="20"/>
                <w:szCs w:val="20"/>
                <w:highlight w:val="none"/>
              </w:rPr>
            </w:pPr>
          </w:p>
        </w:tc>
        <w:tc>
          <w:tcPr>
            <w:tcW w:w="1005" w:type="dxa"/>
            <w:vMerge w:val="continue"/>
            <w:tcBorders>
              <w:top w:val="single" w:color="auto" w:sz="4" w:space="0"/>
              <w:left w:val="single" w:color="auto" w:sz="4" w:space="0"/>
              <w:bottom w:val="single" w:color="auto" w:sz="4" w:space="0"/>
              <w:right w:val="single" w:color="auto" w:sz="4" w:space="0"/>
            </w:tcBorders>
            <w:noWrap w:val="0"/>
            <w:vAlign w:val="center"/>
          </w:tcPr>
          <w:p w14:paraId="615C0CD6">
            <w:pPr>
              <w:spacing w:line="240" w:lineRule="exact"/>
              <w:jc w:val="center"/>
              <w:rPr>
                <w:rFonts w:hint="eastAsia" w:ascii="仿宋_GB2312" w:hAnsi="仿宋_GB2312" w:eastAsia="仿宋_GB2312" w:cs="仿宋_GB2312"/>
                <w:color w:val="000000"/>
                <w:sz w:val="20"/>
                <w:szCs w:val="20"/>
                <w:highlight w:val="none"/>
              </w:rPr>
            </w:pPr>
          </w:p>
        </w:tc>
        <w:tc>
          <w:tcPr>
            <w:tcW w:w="147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23D7712">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14:paraId="721BBBDF">
            <w:pPr>
              <w:widowControl/>
              <w:spacing w:line="240" w:lineRule="exact"/>
              <w:jc w:val="center"/>
              <w:rPr>
                <w:rFonts w:hint="eastAsia" w:ascii="仿宋_GB2312" w:hAnsi="仿宋_GB2312" w:eastAsia="仿宋_GB2312" w:cs="仿宋_GB2312"/>
                <w:color w:val="000000"/>
                <w:kern w:val="2"/>
                <w:sz w:val="20"/>
                <w:szCs w:val="20"/>
                <w:highlight w:val="none"/>
                <w:lang w:val="en-US" w:eastAsia="zh-CN" w:bidi="ar-SA"/>
              </w:rPr>
            </w:pPr>
            <w:r>
              <w:rPr>
                <w:rFonts w:hint="eastAsia" w:ascii="仿宋_GB2312" w:hAnsi="仿宋_GB2312" w:eastAsia="仿宋_GB2312" w:cs="仿宋_GB2312"/>
                <w:color w:val="000000"/>
                <w:sz w:val="20"/>
                <w:szCs w:val="20"/>
                <w:highlight w:val="none"/>
              </w:rPr>
              <w:t>益指标</w:t>
            </w:r>
          </w:p>
        </w:tc>
        <w:tc>
          <w:tcPr>
            <w:tcW w:w="1334" w:type="dxa"/>
            <w:tcBorders>
              <w:top w:val="single" w:color="auto" w:sz="4" w:space="0"/>
              <w:left w:val="single" w:color="auto" w:sz="4" w:space="0"/>
              <w:bottom w:val="single" w:color="auto" w:sz="4" w:space="0"/>
              <w:right w:val="single" w:color="auto" w:sz="4" w:space="0"/>
            </w:tcBorders>
            <w:noWrap w:val="0"/>
            <w:vAlign w:val="center"/>
          </w:tcPr>
          <w:p w14:paraId="038868E8">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提升了公众环保意识，提升生态环境保护社会影响度</w:t>
            </w:r>
          </w:p>
        </w:tc>
        <w:tc>
          <w:tcPr>
            <w:tcW w:w="1231" w:type="dxa"/>
            <w:tcBorders>
              <w:top w:val="single" w:color="auto" w:sz="4" w:space="0"/>
              <w:left w:val="single" w:color="auto" w:sz="4" w:space="0"/>
              <w:bottom w:val="single" w:color="auto" w:sz="4" w:space="0"/>
              <w:right w:val="single" w:color="auto" w:sz="4" w:space="0"/>
            </w:tcBorders>
            <w:noWrap w:val="0"/>
            <w:vAlign w:val="center"/>
          </w:tcPr>
          <w:p w14:paraId="53790D40">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效益明显</w:t>
            </w:r>
          </w:p>
        </w:tc>
        <w:tc>
          <w:tcPr>
            <w:tcW w:w="1196" w:type="dxa"/>
            <w:tcBorders>
              <w:top w:val="single" w:color="auto" w:sz="4" w:space="0"/>
              <w:left w:val="single" w:color="auto" w:sz="4" w:space="0"/>
              <w:bottom w:val="single" w:color="auto" w:sz="4" w:space="0"/>
              <w:right w:val="single" w:color="auto" w:sz="4" w:space="0"/>
            </w:tcBorders>
            <w:noWrap w:val="0"/>
            <w:vAlign w:val="center"/>
          </w:tcPr>
          <w:p w14:paraId="4F8FC290">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有所提升</w:t>
            </w:r>
          </w:p>
        </w:tc>
        <w:tc>
          <w:tcPr>
            <w:tcW w:w="684" w:type="dxa"/>
            <w:tcBorders>
              <w:top w:val="single" w:color="auto" w:sz="4" w:space="0"/>
              <w:left w:val="single" w:color="auto" w:sz="4" w:space="0"/>
              <w:bottom w:val="single" w:color="auto" w:sz="4" w:space="0"/>
              <w:right w:val="single" w:color="auto" w:sz="4" w:space="0"/>
            </w:tcBorders>
            <w:noWrap w:val="0"/>
            <w:vAlign w:val="center"/>
          </w:tcPr>
          <w:p w14:paraId="7EA425D2">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978" w:type="dxa"/>
            <w:tcBorders>
              <w:top w:val="single" w:color="auto" w:sz="4" w:space="0"/>
              <w:left w:val="single" w:color="auto" w:sz="4" w:space="0"/>
              <w:bottom w:val="single" w:color="auto" w:sz="4" w:space="0"/>
              <w:right w:val="single" w:color="auto" w:sz="4" w:space="0"/>
            </w:tcBorders>
            <w:noWrap w:val="0"/>
            <w:vAlign w:val="center"/>
          </w:tcPr>
          <w:p w14:paraId="19A0C5EB">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1167" w:type="dxa"/>
            <w:tcBorders>
              <w:top w:val="single" w:color="auto" w:sz="4" w:space="0"/>
              <w:left w:val="single" w:color="auto" w:sz="4" w:space="0"/>
              <w:bottom w:val="single" w:color="auto" w:sz="4" w:space="0"/>
              <w:right w:val="single" w:color="auto" w:sz="4" w:space="0"/>
            </w:tcBorders>
            <w:noWrap w:val="0"/>
            <w:vAlign w:val="center"/>
          </w:tcPr>
          <w:p w14:paraId="31ED6C7E">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988AC7C">
        <w:tblPrEx>
          <w:tblCellMar>
            <w:top w:w="0" w:type="dxa"/>
            <w:left w:w="108" w:type="dxa"/>
            <w:bottom w:w="0" w:type="dxa"/>
            <w:right w:w="108" w:type="dxa"/>
          </w:tblCellMar>
        </w:tblPrEx>
        <w:trPr>
          <w:trHeight w:val="430" w:hRule="atLeast"/>
          <w:jc w:val="center"/>
        </w:trPr>
        <w:tc>
          <w:tcPr>
            <w:tcW w:w="1005" w:type="dxa"/>
            <w:vMerge w:val="continue"/>
            <w:tcBorders>
              <w:left w:val="single" w:color="auto" w:sz="4" w:space="0"/>
              <w:right w:val="single" w:color="auto" w:sz="4" w:space="0"/>
            </w:tcBorders>
            <w:noWrap w:val="0"/>
            <w:vAlign w:val="center"/>
          </w:tcPr>
          <w:p w14:paraId="05D1E8B4">
            <w:pPr>
              <w:spacing w:line="240" w:lineRule="exact"/>
              <w:jc w:val="left"/>
              <w:rPr>
                <w:rFonts w:hint="eastAsia" w:ascii="仿宋_GB2312" w:hAnsi="仿宋_GB2312" w:eastAsia="仿宋_GB2312" w:cs="仿宋_GB2312"/>
                <w:color w:val="000000"/>
                <w:sz w:val="20"/>
                <w:szCs w:val="20"/>
                <w:highlight w:val="none"/>
              </w:rPr>
            </w:pPr>
          </w:p>
        </w:tc>
        <w:tc>
          <w:tcPr>
            <w:tcW w:w="1005" w:type="dxa"/>
            <w:vMerge w:val="continue"/>
            <w:tcBorders>
              <w:top w:val="single" w:color="auto" w:sz="4" w:space="0"/>
              <w:left w:val="single" w:color="auto" w:sz="4" w:space="0"/>
              <w:bottom w:val="single" w:color="auto" w:sz="4" w:space="0"/>
              <w:right w:val="single" w:color="auto" w:sz="4" w:space="0"/>
            </w:tcBorders>
            <w:noWrap w:val="0"/>
            <w:vAlign w:val="center"/>
          </w:tcPr>
          <w:p w14:paraId="1A20D020">
            <w:pPr>
              <w:spacing w:line="240" w:lineRule="exact"/>
              <w:jc w:val="center"/>
              <w:rPr>
                <w:rFonts w:hint="eastAsia" w:ascii="仿宋_GB2312" w:hAnsi="仿宋_GB2312" w:eastAsia="仿宋_GB2312" w:cs="仿宋_GB2312"/>
                <w:color w:val="000000"/>
                <w:sz w:val="20"/>
                <w:szCs w:val="20"/>
                <w:highlight w:val="none"/>
              </w:rPr>
            </w:pPr>
          </w:p>
        </w:tc>
        <w:tc>
          <w:tcPr>
            <w:tcW w:w="147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86D67A4">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14:paraId="7F3A101A">
            <w:pPr>
              <w:widowControl/>
              <w:spacing w:line="240" w:lineRule="exact"/>
              <w:jc w:val="center"/>
              <w:rPr>
                <w:rFonts w:hint="eastAsia" w:ascii="仿宋_GB2312" w:hAnsi="仿宋_GB2312" w:eastAsia="仿宋_GB2312" w:cs="仿宋_GB2312"/>
                <w:color w:val="000000"/>
                <w:kern w:val="2"/>
                <w:sz w:val="20"/>
                <w:szCs w:val="20"/>
                <w:highlight w:val="none"/>
                <w:lang w:val="en-US" w:eastAsia="zh-CN" w:bidi="ar-SA"/>
              </w:rPr>
            </w:pPr>
            <w:r>
              <w:rPr>
                <w:rFonts w:hint="eastAsia" w:ascii="仿宋_GB2312" w:hAnsi="仿宋_GB2312" w:eastAsia="仿宋_GB2312" w:cs="仿宋_GB2312"/>
                <w:color w:val="000000"/>
                <w:sz w:val="20"/>
                <w:szCs w:val="20"/>
                <w:highlight w:val="none"/>
              </w:rPr>
              <w:t>益指标</w:t>
            </w:r>
          </w:p>
        </w:tc>
        <w:tc>
          <w:tcPr>
            <w:tcW w:w="1334" w:type="dxa"/>
            <w:tcBorders>
              <w:top w:val="single" w:color="auto" w:sz="4" w:space="0"/>
              <w:left w:val="single" w:color="auto" w:sz="4" w:space="0"/>
              <w:bottom w:val="single" w:color="auto" w:sz="4" w:space="0"/>
              <w:right w:val="single" w:color="auto" w:sz="4" w:space="0"/>
            </w:tcBorders>
            <w:noWrap w:val="0"/>
            <w:vAlign w:val="center"/>
          </w:tcPr>
          <w:p w14:paraId="41A65578">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区域内</w:t>
            </w:r>
            <w:r>
              <w:rPr>
                <w:rFonts w:hint="eastAsia" w:ascii="仿宋_GB2312" w:hAnsi="仿宋_GB2312" w:eastAsia="仿宋_GB2312" w:cs="仿宋_GB2312"/>
                <w:color w:val="000000"/>
                <w:sz w:val="20"/>
                <w:szCs w:val="20"/>
                <w:highlight w:val="none"/>
              </w:rPr>
              <w:t>生态环境考核</w:t>
            </w:r>
          </w:p>
        </w:tc>
        <w:tc>
          <w:tcPr>
            <w:tcW w:w="1231" w:type="dxa"/>
            <w:tcBorders>
              <w:top w:val="single" w:color="auto" w:sz="4" w:space="0"/>
              <w:left w:val="single" w:color="auto" w:sz="4" w:space="0"/>
              <w:bottom w:val="single" w:color="auto" w:sz="4" w:space="0"/>
              <w:right w:val="single" w:color="auto" w:sz="4" w:space="0"/>
            </w:tcBorders>
            <w:noWrap w:val="0"/>
            <w:vAlign w:val="center"/>
          </w:tcPr>
          <w:p w14:paraId="14C5442F">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达标</w:t>
            </w:r>
          </w:p>
        </w:tc>
        <w:tc>
          <w:tcPr>
            <w:tcW w:w="1196" w:type="dxa"/>
            <w:tcBorders>
              <w:top w:val="single" w:color="auto" w:sz="4" w:space="0"/>
              <w:left w:val="single" w:color="auto" w:sz="4" w:space="0"/>
              <w:bottom w:val="single" w:color="auto" w:sz="4" w:space="0"/>
              <w:right w:val="single" w:color="auto" w:sz="4" w:space="0"/>
            </w:tcBorders>
            <w:noWrap w:val="0"/>
            <w:vAlign w:val="center"/>
          </w:tcPr>
          <w:p w14:paraId="61009BA9">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达标</w:t>
            </w:r>
          </w:p>
        </w:tc>
        <w:tc>
          <w:tcPr>
            <w:tcW w:w="684" w:type="dxa"/>
            <w:tcBorders>
              <w:top w:val="single" w:color="auto" w:sz="4" w:space="0"/>
              <w:left w:val="single" w:color="auto" w:sz="4" w:space="0"/>
              <w:bottom w:val="single" w:color="auto" w:sz="4" w:space="0"/>
              <w:right w:val="single" w:color="auto" w:sz="4" w:space="0"/>
            </w:tcBorders>
            <w:noWrap w:val="0"/>
            <w:vAlign w:val="center"/>
          </w:tcPr>
          <w:p w14:paraId="6C4B5DCC">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978" w:type="dxa"/>
            <w:tcBorders>
              <w:top w:val="single" w:color="auto" w:sz="4" w:space="0"/>
              <w:left w:val="single" w:color="auto" w:sz="4" w:space="0"/>
              <w:bottom w:val="single" w:color="auto" w:sz="4" w:space="0"/>
              <w:right w:val="single" w:color="auto" w:sz="4" w:space="0"/>
            </w:tcBorders>
            <w:noWrap w:val="0"/>
            <w:vAlign w:val="center"/>
          </w:tcPr>
          <w:p w14:paraId="12AF9A19">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1167" w:type="dxa"/>
            <w:tcBorders>
              <w:top w:val="single" w:color="auto" w:sz="4" w:space="0"/>
              <w:left w:val="single" w:color="auto" w:sz="4" w:space="0"/>
              <w:bottom w:val="single" w:color="auto" w:sz="4" w:space="0"/>
              <w:right w:val="single" w:color="auto" w:sz="4" w:space="0"/>
            </w:tcBorders>
            <w:noWrap w:val="0"/>
            <w:vAlign w:val="center"/>
          </w:tcPr>
          <w:p w14:paraId="220B9A1F">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1106CA4">
        <w:tblPrEx>
          <w:tblCellMar>
            <w:top w:w="0" w:type="dxa"/>
            <w:left w:w="108" w:type="dxa"/>
            <w:bottom w:w="0" w:type="dxa"/>
            <w:right w:w="108" w:type="dxa"/>
          </w:tblCellMar>
        </w:tblPrEx>
        <w:trPr>
          <w:jc w:val="center"/>
        </w:trPr>
        <w:tc>
          <w:tcPr>
            <w:tcW w:w="1005" w:type="dxa"/>
            <w:vMerge w:val="continue"/>
            <w:tcBorders>
              <w:left w:val="single" w:color="auto" w:sz="4" w:space="0"/>
              <w:right w:val="single" w:color="auto" w:sz="4" w:space="0"/>
            </w:tcBorders>
            <w:noWrap w:val="0"/>
            <w:vAlign w:val="center"/>
          </w:tcPr>
          <w:p w14:paraId="7F936F85">
            <w:pPr>
              <w:spacing w:line="240" w:lineRule="exact"/>
              <w:jc w:val="left"/>
              <w:rPr>
                <w:rFonts w:hint="eastAsia" w:ascii="仿宋_GB2312" w:hAnsi="仿宋_GB2312" w:eastAsia="仿宋_GB2312" w:cs="仿宋_GB2312"/>
                <w:color w:val="000000"/>
                <w:sz w:val="20"/>
                <w:szCs w:val="20"/>
                <w:highlight w:val="none"/>
              </w:rPr>
            </w:pPr>
          </w:p>
        </w:tc>
        <w:tc>
          <w:tcPr>
            <w:tcW w:w="1005" w:type="dxa"/>
            <w:vMerge w:val="continue"/>
            <w:tcBorders>
              <w:top w:val="single" w:color="auto" w:sz="4" w:space="0"/>
              <w:left w:val="single" w:color="auto" w:sz="4" w:space="0"/>
              <w:bottom w:val="single" w:color="auto" w:sz="4" w:space="0"/>
              <w:right w:val="single" w:color="auto" w:sz="4" w:space="0"/>
            </w:tcBorders>
            <w:noWrap w:val="0"/>
            <w:vAlign w:val="center"/>
          </w:tcPr>
          <w:p w14:paraId="71E60BAB">
            <w:pPr>
              <w:widowControl/>
              <w:spacing w:line="240" w:lineRule="exact"/>
              <w:jc w:val="center"/>
              <w:rPr>
                <w:rFonts w:hint="eastAsia" w:ascii="仿宋_GB2312" w:hAnsi="仿宋_GB2312" w:eastAsia="仿宋_GB2312" w:cs="仿宋_GB2312"/>
                <w:color w:val="000000"/>
                <w:sz w:val="20"/>
                <w:szCs w:val="20"/>
                <w:highlight w:val="none"/>
              </w:rPr>
            </w:pPr>
          </w:p>
        </w:tc>
        <w:tc>
          <w:tcPr>
            <w:tcW w:w="147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29BD6CB">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1334" w:type="dxa"/>
            <w:tcBorders>
              <w:top w:val="single" w:color="auto" w:sz="4" w:space="0"/>
              <w:left w:val="single" w:color="auto" w:sz="4" w:space="0"/>
              <w:bottom w:val="single" w:color="auto" w:sz="4" w:space="0"/>
              <w:right w:val="single" w:color="auto" w:sz="4" w:space="0"/>
            </w:tcBorders>
            <w:noWrap w:val="0"/>
            <w:vAlign w:val="center"/>
          </w:tcPr>
          <w:p w14:paraId="25A5D760">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绿色发展稳步推进</w:t>
            </w:r>
          </w:p>
        </w:tc>
        <w:tc>
          <w:tcPr>
            <w:tcW w:w="1231" w:type="dxa"/>
            <w:tcBorders>
              <w:top w:val="single" w:color="auto" w:sz="4" w:space="0"/>
              <w:left w:val="single" w:color="auto" w:sz="4" w:space="0"/>
              <w:bottom w:val="single" w:color="auto" w:sz="4" w:space="0"/>
              <w:right w:val="single" w:color="auto" w:sz="4" w:space="0"/>
            </w:tcBorders>
            <w:noWrap w:val="0"/>
            <w:vAlign w:val="center"/>
          </w:tcPr>
          <w:p w14:paraId="20EDD172">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效益明显</w:t>
            </w:r>
          </w:p>
        </w:tc>
        <w:tc>
          <w:tcPr>
            <w:tcW w:w="1196" w:type="dxa"/>
            <w:tcBorders>
              <w:top w:val="single" w:color="auto" w:sz="4" w:space="0"/>
              <w:left w:val="single" w:color="auto" w:sz="4" w:space="0"/>
              <w:bottom w:val="single" w:color="auto" w:sz="4" w:space="0"/>
              <w:right w:val="single" w:color="auto" w:sz="4" w:space="0"/>
            </w:tcBorders>
            <w:noWrap w:val="0"/>
            <w:vAlign w:val="center"/>
          </w:tcPr>
          <w:p w14:paraId="2A95401F">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效益明显</w:t>
            </w:r>
          </w:p>
        </w:tc>
        <w:tc>
          <w:tcPr>
            <w:tcW w:w="684" w:type="dxa"/>
            <w:tcBorders>
              <w:top w:val="single" w:color="auto" w:sz="4" w:space="0"/>
              <w:left w:val="single" w:color="auto" w:sz="4" w:space="0"/>
              <w:bottom w:val="single" w:color="auto" w:sz="4" w:space="0"/>
              <w:right w:val="single" w:color="auto" w:sz="4" w:space="0"/>
            </w:tcBorders>
            <w:noWrap w:val="0"/>
            <w:vAlign w:val="center"/>
          </w:tcPr>
          <w:p w14:paraId="362224CB">
            <w:pPr>
              <w:widowControl/>
              <w:spacing w:line="240" w:lineRule="exact"/>
              <w:jc w:val="center"/>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978" w:type="dxa"/>
            <w:tcBorders>
              <w:top w:val="single" w:color="auto" w:sz="4" w:space="0"/>
              <w:left w:val="single" w:color="auto" w:sz="4" w:space="0"/>
              <w:bottom w:val="single" w:color="auto" w:sz="4" w:space="0"/>
              <w:right w:val="single" w:color="auto" w:sz="4" w:space="0"/>
            </w:tcBorders>
            <w:noWrap w:val="0"/>
            <w:vAlign w:val="center"/>
          </w:tcPr>
          <w:p w14:paraId="3303C2E1">
            <w:pPr>
              <w:widowControl/>
              <w:spacing w:line="240" w:lineRule="exact"/>
              <w:jc w:val="center"/>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167" w:type="dxa"/>
            <w:tcBorders>
              <w:top w:val="single" w:color="auto" w:sz="4" w:space="0"/>
              <w:left w:val="single" w:color="auto" w:sz="4" w:space="0"/>
              <w:bottom w:val="single" w:color="auto" w:sz="4" w:space="0"/>
              <w:right w:val="single" w:color="auto" w:sz="4" w:space="0"/>
            </w:tcBorders>
            <w:noWrap w:val="0"/>
            <w:vAlign w:val="center"/>
          </w:tcPr>
          <w:p w14:paraId="70C8D747">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5B322EA">
        <w:tblPrEx>
          <w:tblCellMar>
            <w:top w:w="0" w:type="dxa"/>
            <w:left w:w="108" w:type="dxa"/>
            <w:bottom w:w="0" w:type="dxa"/>
            <w:right w:w="108" w:type="dxa"/>
          </w:tblCellMar>
        </w:tblPrEx>
        <w:trPr>
          <w:trHeight w:val="330" w:hRule="atLeast"/>
          <w:jc w:val="center"/>
        </w:trPr>
        <w:tc>
          <w:tcPr>
            <w:tcW w:w="1005" w:type="dxa"/>
            <w:vMerge w:val="continue"/>
            <w:tcBorders>
              <w:left w:val="single" w:color="auto" w:sz="4" w:space="0"/>
              <w:right w:val="single" w:color="auto" w:sz="4" w:space="0"/>
            </w:tcBorders>
            <w:noWrap w:val="0"/>
            <w:vAlign w:val="center"/>
          </w:tcPr>
          <w:p w14:paraId="7795D2A2">
            <w:pPr>
              <w:spacing w:line="240" w:lineRule="exact"/>
              <w:jc w:val="left"/>
              <w:rPr>
                <w:rFonts w:hint="eastAsia" w:ascii="仿宋_GB2312" w:hAnsi="仿宋_GB2312" w:eastAsia="仿宋_GB2312" w:cs="仿宋_GB2312"/>
                <w:color w:val="000000"/>
                <w:sz w:val="20"/>
                <w:szCs w:val="20"/>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14:paraId="78255D06">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14:paraId="53CEBA2C">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14:paraId="182D72E7">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1479" w:type="dxa"/>
            <w:tcBorders>
              <w:top w:val="single" w:color="auto" w:sz="4" w:space="0"/>
              <w:left w:val="single" w:color="auto" w:sz="4" w:space="0"/>
              <w:bottom w:val="single" w:color="auto" w:sz="4" w:space="0"/>
              <w:right w:val="single" w:color="auto" w:sz="4" w:space="0"/>
            </w:tcBorders>
            <w:noWrap w:val="0"/>
            <w:vAlign w:val="center"/>
          </w:tcPr>
          <w:p w14:paraId="6B3D1745">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334" w:type="dxa"/>
            <w:tcBorders>
              <w:top w:val="single" w:color="auto" w:sz="4" w:space="0"/>
              <w:left w:val="nil"/>
              <w:bottom w:val="single" w:color="auto" w:sz="4" w:space="0"/>
              <w:right w:val="single" w:color="auto" w:sz="4" w:space="0"/>
            </w:tcBorders>
            <w:noWrap w:val="0"/>
            <w:vAlign w:val="center"/>
          </w:tcPr>
          <w:p w14:paraId="48BB2AC4">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全体人民群众</w:t>
            </w:r>
          </w:p>
        </w:tc>
        <w:tc>
          <w:tcPr>
            <w:tcW w:w="1231" w:type="dxa"/>
            <w:tcBorders>
              <w:top w:val="single" w:color="auto" w:sz="4" w:space="0"/>
              <w:left w:val="nil"/>
              <w:bottom w:val="single" w:color="auto" w:sz="4" w:space="0"/>
              <w:right w:val="single" w:color="auto" w:sz="4" w:space="0"/>
            </w:tcBorders>
            <w:noWrap w:val="0"/>
            <w:vAlign w:val="center"/>
          </w:tcPr>
          <w:p w14:paraId="4382B480">
            <w:pPr>
              <w:widowControl/>
              <w:spacing w:line="240" w:lineRule="exact"/>
              <w:jc w:val="center"/>
              <w:rPr>
                <w:rFonts w:hint="eastAsia" w:ascii="仿宋_GB2312" w:hAnsi="仿宋_GB2312" w:eastAsia="仿宋_GB2312" w:cs="仿宋_GB2312"/>
                <w:color w:val="000000"/>
                <w:sz w:val="20"/>
                <w:szCs w:val="20"/>
                <w:highlight w:val="none"/>
              </w:rPr>
            </w:pPr>
            <w:r>
              <w:rPr>
                <w:rFonts w:hint="default" w:ascii="仿宋_GB2312" w:hAnsi="仿宋_GB2312" w:eastAsia="仿宋_GB2312" w:cs="仿宋_GB2312"/>
                <w:color w:val="000000"/>
                <w:sz w:val="20"/>
                <w:szCs w:val="20"/>
                <w:highlight w:val="none"/>
              </w:rPr>
              <w:t>≥</w:t>
            </w:r>
            <w:r>
              <w:rPr>
                <w:rFonts w:hint="eastAsia" w:ascii="仿宋_GB2312" w:hAnsi="仿宋_GB2312" w:eastAsia="仿宋_GB2312" w:cs="仿宋_GB2312"/>
                <w:color w:val="000000"/>
                <w:sz w:val="20"/>
                <w:szCs w:val="20"/>
                <w:highlight w:val="none"/>
                <w:lang w:val="en-US" w:eastAsia="zh-CN"/>
              </w:rPr>
              <w:t>95%</w:t>
            </w:r>
          </w:p>
        </w:tc>
        <w:tc>
          <w:tcPr>
            <w:tcW w:w="1196" w:type="dxa"/>
            <w:tcBorders>
              <w:top w:val="single" w:color="auto" w:sz="4" w:space="0"/>
              <w:left w:val="nil"/>
              <w:bottom w:val="single" w:color="auto" w:sz="4" w:space="0"/>
              <w:right w:val="single" w:color="auto" w:sz="4" w:space="0"/>
            </w:tcBorders>
            <w:noWrap w:val="0"/>
            <w:vAlign w:val="center"/>
          </w:tcPr>
          <w:p w14:paraId="2F8E71B2">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95%</w:t>
            </w:r>
          </w:p>
        </w:tc>
        <w:tc>
          <w:tcPr>
            <w:tcW w:w="684" w:type="dxa"/>
            <w:tcBorders>
              <w:top w:val="single" w:color="auto" w:sz="4" w:space="0"/>
              <w:left w:val="nil"/>
              <w:bottom w:val="single" w:color="auto" w:sz="4" w:space="0"/>
              <w:right w:val="single" w:color="auto" w:sz="4" w:space="0"/>
            </w:tcBorders>
            <w:noWrap w:val="0"/>
            <w:vAlign w:val="center"/>
          </w:tcPr>
          <w:p w14:paraId="4D4C5A49">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978" w:type="dxa"/>
            <w:tcBorders>
              <w:top w:val="single" w:color="auto" w:sz="4" w:space="0"/>
              <w:left w:val="nil"/>
              <w:bottom w:val="single" w:color="auto" w:sz="4" w:space="0"/>
              <w:right w:val="single" w:color="auto" w:sz="4" w:space="0"/>
            </w:tcBorders>
            <w:noWrap w:val="0"/>
            <w:vAlign w:val="center"/>
          </w:tcPr>
          <w:p w14:paraId="586C5DDD">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1167" w:type="dxa"/>
            <w:tcBorders>
              <w:top w:val="single" w:color="auto" w:sz="4" w:space="0"/>
              <w:left w:val="nil"/>
              <w:bottom w:val="single" w:color="auto" w:sz="4" w:space="0"/>
              <w:right w:val="single" w:color="auto" w:sz="4" w:space="0"/>
            </w:tcBorders>
            <w:noWrap w:val="0"/>
            <w:vAlign w:val="center"/>
          </w:tcPr>
          <w:p w14:paraId="2A275BEF">
            <w:pPr>
              <w:widowControl/>
              <w:spacing w:line="240" w:lineRule="exact"/>
              <w:jc w:val="left"/>
              <w:rPr>
                <w:rFonts w:hint="eastAsia" w:ascii="仿宋_GB2312" w:hAnsi="仿宋_GB2312" w:eastAsia="仿宋_GB2312" w:cs="仿宋_GB2312"/>
                <w:color w:val="000000"/>
                <w:sz w:val="20"/>
                <w:szCs w:val="20"/>
                <w:highlight w:val="none"/>
              </w:rPr>
            </w:pPr>
          </w:p>
        </w:tc>
      </w:tr>
      <w:tr w14:paraId="7E431BA4">
        <w:tblPrEx>
          <w:tblCellMar>
            <w:top w:w="0" w:type="dxa"/>
            <w:left w:w="108" w:type="dxa"/>
            <w:bottom w:w="0" w:type="dxa"/>
            <w:right w:w="108" w:type="dxa"/>
          </w:tblCellMar>
        </w:tblPrEx>
        <w:trPr>
          <w:trHeight w:val="533" w:hRule="atLeast"/>
          <w:jc w:val="center"/>
        </w:trPr>
        <w:tc>
          <w:tcPr>
            <w:tcW w:w="7250" w:type="dxa"/>
            <w:gridSpan w:val="6"/>
            <w:tcBorders>
              <w:top w:val="single" w:color="auto" w:sz="4" w:space="0"/>
              <w:left w:val="single" w:color="auto" w:sz="4" w:space="0"/>
              <w:bottom w:val="single" w:color="auto" w:sz="4" w:space="0"/>
              <w:right w:val="single" w:color="000000" w:sz="4" w:space="0"/>
            </w:tcBorders>
            <w:noWrap w:val="0"/>
            <w:vAlign w:val="center"/>
          </w:tcPr>
          <w:p w14:paraId="7A6F6FD0">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684" w:type="dxa"/>
            <w:tcBorders>
              <w:top w:val="nil"/>
              <w:left w:val="nil"/>
              <w:bottom w:val="single" w:color="auto" w:sz="4" w:space="0"/>
              <w:right w:val="single" w:color="auto" w:sz="4" w:space="0"/>
            </w:tcBorders>
            <w:noWrap w:val="0"/>
            <w:vAlign w:val="center"/>
          </w:tcPr>
          <w:p w14:paraId="7ECCB048">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100</w:t>
            </w:r>
          </w:p>
        </w:tc>
        <w:tc>
          <w:tcPr>
            <w:tcW w:w="978" w:type="dxa"/>
            <w:tcBorders>
              <w:top w:val="nil"/>
              <w:left w:val="nil"/>
              <w:bottom w:val="single" w:color="auto" w:sz="4" w:space="0"/>
              <w:right w:val="single" w:color="auto" w:sz="4" w:space="0"/>
            </w:tcBorders>
            <w:noWrap w:val="0"/>
            <w:vAlign w:val="center"/>
          </w:tcPr>
          <w:p w14:paraId="45D1638A">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95.93</w:t>
            </w:r>
          </w:p>
        </w:tc>
        <w:tc>
          <w:tcPr>
            <w:tcW w:w="1167" w:type="dxa"/>
            <w:tcBorders>
              <w:top w:val="nil"/>
              <w:left w:val="nil"/>
              <w:bottom w:val="single" w:color="auto" w:sz="4" w:space="0"/>
              <w:right w:val="single" w:color="auto" w:sz="4" w:space="0"/>
            </w:tcBorders>
            <w:noWrap w:val="0"/>
            <w:vAlign w:val="center"/>
          </w:tcPr>
          <w:p w14:paraId="74BA158C">
            <w:pPr>
              <w:widowControl/>
              <w:spacing w:line="240" w:lineRule="exact"/>
              <w:jc w:val="left"/>
              <w:rPr>
                <w:rFonts w:hint="eastAsia" w:ascii="仿宋_GB2312" w:hAnsi="仿宋_GB2312" w:eastAsia="仿宋_GB2312" w:cs="仿宋_GB2312"/>
                <w:color w:val="000000"/>
                <w:sz w:val="20"/>
                <w:szCs w:val="20"/>
                <w:highlight w:val="none"/>
              </w:rPr>
            </w:pPr>
          </w:p>
        </w:tc>
      </w:tr>
    </w:tbl>
    <w:p w14:paraId="756A4213">
      <w:pPr>
        <w:widowControl/>
        <w:spacing w:line="600" w:lineRule="exact"/>
        <w:jc w:val="left"/>
        <w:rPr>
          <w:rFonts w:hint="eastAsia" w:ascii="黑体" w:hAnsi="黑体" w:eastAsia="黑体" w:cs="黑体"/>
          <w:sz w:val="32"/>
          <w:szCs w:val="32"/>
          <w:highlight w:val="none"/>
          <w:lang w:val="en-US" w:eastAsia="zh-CN"/>
        </w:rPr>
      </w:pPr>
      <w:r>
        <w:rPr>
          <w:rFonts w:hint="default" w:ascii="Times New Roman" w:hAnsi="Times New Roman" w:eastAsia="仿宋_GB2312" w:cs="Times New Roman"/>
          <w:sz w:val="22"/>
          <w:szCs w:val="22"/>
          <w:highlight w:val="none"/>
        </w:rPr>
        <w:t xml:space="preserve">填表人：      填报日期：         联系电话：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单位负责人签字：</w:t>
      </w:r>
      <w:r>
        <w:rPr>
          <w:rFonts w:hint="default" w:ascii="Times New Roman" w:hAnsi="Times New Roman" w:eastAsia="仿宋_GB2312" w:cs="Times New Roman"/>
          <w:sz w:val="22"/>
          <w:szCs w:val="22"/>
          <w:highlight w:val="none"/>
        </w:rPr>
        <w:br w:type="page"/>
      </w: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3</w:t>
      </w:r>
    </w:p>
    <w:p w14:paraId="4EBE3986">
      <w:pPr>
        <w:widowControl/>
        <w:spacing w:line="600" w:lineRule="exact"/>
        <w:jc w:val="center"/>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年度项目支出绩效自评表</w:t>
      </w:r>
    </w:p>
    <w:tbl>
      <w:tblPr>
        <w:tblStyle w:val="5"/>
        <w:tblW w:w="9851" w:type="dxa"/>
        <w:jc w:val="center"/>
        <w:tblLayout w:type="autofit"/>
        <w:tblCellMar>
          <w:top w:w="0" w:type="dxa"/>
          <w:left w:w="108" w:type="dxa"/>
          <w:bottom w:w="0" w:type="dxa"/>
          <w:right w:w="108" w:type="dxa"/>
        </w:tblCellMar>
      </w:tblPr>
      <w:tblGrid>
        <w:gridCol w:w="1080"/>
        <w:gridCol w:w="1080"/>
        <w:gridCol w:w="1080"/>
        <w:gridCol w:w="1224"/>
        <w:gridCol w:w="1134"/>
        <w:gridCol w:w="1134"/>
        <w:gridCol w:w="828"/>
        <w:gridCol w:w="873"/>
        <w:gridCol w:w="1418"/>
      </w:tblGrid>
      <w:tr w14:paraId="307EADA6">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35CB856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项目支</w:t>
            </w:r>
          </w:p>
          <w:p w14:paraId="5472F64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出名称</w:t>
            </w:r>
          </w:p>
        </w:tc>
        <w:tc>
          <w:tcPr>
            <w:tcW w:w="8771" w:type="dxa"/>
            <w:gridSpan w:val="8"/>
            <w:tcBorders>
              <w:top w:val="single" w:color="auto" w:sz="4" w:space="0"/>
              <w:left w:val="nil"/>
              <w:bottom w:val="single" w:color="auto" w:sz="4" w:space="0"/>
              <w:right w:val="single" w:color="auto" w:sz="4" w:space="0"/>
            </w:tcBorders>
            <w:noWrap w:val="0"/>
            <w:vAlign w:val="center"/>
          </w:tcPr>
          <w:p w14:paraId="27C7E0E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sz w:val="20"/>
                <w:szCs w:val="20"/>
                <w:highlight w:val="none"/>
                <w:lang w:val="en-US" w:eastAsia="zh-CN"/>
              </w:rPr>
              <w:t>环保管家</w:t>
            </w:r>
          </w:p>
        </w:tc>
      </w:tr>
      <w:tr w14:paraId="44E5BB92">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noWrap w:val="0"/>
            <w:vAlign w:val="center"/>
          </w:tcPr>
          <w:p w14:paraId="1CA90FC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主管部门</w:t>
            </w:r>
          </w:p>
        </w:tc>
        <w:tc>
          <w:tcPr>
            <w:tcW w:w="4518" w:type="dxa"/>
            <w:gridSpan w:val="4"/>
            <w:tcBorders>
              <w:top w:val="single" w:color="auto" w:sz="4" w:space="0"/>
              <w:left w:val="nil"/>
              <w:bottom w:val="single" w:color="auto" w:sz="4" w:space="0"/>
              <w:right w:val="single" w:color="auto" w:sz="4" w:space="0"/>
            </w:tcBorders>
            <w:noWrap w:val="0"/>
            <w:vAlign w:val="center"/>
          </w:tcPr>
          <w:p w14:paraId="4C83EEA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eastAsia="zh-CN"/>
              </w:rPr>
              <w:t>岳阳市生态环境局</w:t>
            </w:r>
          </w:p>
        </w:tc>
        <w:tc>
          <w:tcPr>
            <w:tcW w:w="1134" w:type="dxa"/>
            <w:tcBorders>
              <w:top w:val="single" w:color="auto" w:sz="4" w:space="0"/>
              <w:left w:val="nil"/>
              <w:bottom w:val="single" w:color="auto" w:sz="4" w:space="0"/>
              <w:right w:val="single" w:color="000000" w:sz="4" w:space="0"/>
            </w:tcBorders>
            <w:noWrap w:val="0"/>
            <w:vAlign w:val="center"/>
          </w:tcPr>
          <w:p w14:paraId="786FBB5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实施单位</w:t>
            </w:r>
          </w:p>
        </w:tc>
        <w:tc>
          <w:tcPr>
            <w:tcW w:w="3119" w:type="dxa"/>
            <w:gridSpan w:val="3"/>
            <w:tcBorders>
              <w:top w:val="single" w:color="auto" w:sz="4" w:space="0"/>
              <w:left w:val="nil"/>
              <w:bottom w:val="single" w:color="auto" w:sz="4" w:space="0"/>
              <w:right w:val="single" w:color="auto" w:sz="4" w:space="0"/>
            </w:tcBorders>
            <w:noWrap w:val="0"/>
            <w:vAlign w:val="center"/>
          </w:tcPr>
          <w:p w14:paraId="4BA18BD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auto"/>
                <w:sz w:val="20"/>
                <w:szCs w:val="20"/>
                <w:highlight w:val="none"/>
              </w:rPr>
              <w:t>岳阳市生态环境局岳阳经济技术开发区分局　</w:t>
            </w:r>
          </w:p>
        </w:tc>
      </w:tr>
      <w:tr w14:paraId="717FD5E3">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14:paraId="543D88F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项目资金</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2160" w:type="dxa"/>
            <w:gridSpan w:val="2"/>
            <w:tcBorders>
              <w:top w:val="nil"/>
              <w:left w:val="nil"/>
              <w:bottom w:val="single" w:color="auto" w:sz="4" w:space="0"/>
              <w:right w:val="single" w:color="auto" w:sz="4" w:space="0"/>
            </w:tcBorders>
            <w:noWrap w:val="0"/>
            <w:vAlign w:val="center"/>
          </w:tcPr>
          <w:p w14:paraId="2499B7D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24" w:type="dxa"/>
            <w:tcBorders>
              <w:top w:val="nil"/>
              <w:left w:val="nil"/>
              <w:bottom w:val="single" w:color="auto" w:sz="4" w:space="0"/>
              <w:right w:val="single" w:color="auto" w:sz="4" w:space="0"/>
            </w:tcBorders>
            <w:noWrap w:val="0"/>
            <w:vAlign w:val="center"/>
          </w:tcPr>
          <w:p w14:paraId="7AB0D6F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年初</w:t>
            </w:r>
          </w:p>
          <w:p w14:paraId="11F1270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34" w:type="dxa"/>
            <w:tcBorders>
              <w:top w:val="nil"/>
              <w:left w:val="nil"/>
              <w:bottom w:val="single" w:color="auto" w:sz="4" w:space="0"/>
              <w:right w:val="single" w:color="auto" w:sz="4" w:space="0"/>
            </w:tcBorders>
            <w:noWrap w:val="0"/>
            <w:vAlign w:val="center"/>
          </w:tcPr>
          <w:p w14:paraId="2236865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全年</w:t>
            </w:r>
          </w:p>
          <w:p w14:paraId="3AA37A3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34" w:type="dxa"/>
            <w:tcBorders>
              <w:top w:val="nil"/>
              <w:left w:val="nil"/>
              <w:bottom w:val="single" w:color="auto" w:sz="4" w:space="0"/>
              <w:right w:val="single" w:color="auto" w:sz="4" w:space="0"/>
            </w:tcBorders>
            <w:noWrap w:val="0"/>
            <w:vAlign w:val="center"/>
          </w:tcPr>
          <w:p w14:paraId="24B4F601">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w:t>
            </w:r>
          </w:p>
          <w:p w14:paraId="4A19667A">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执行数</w:t>
            </w:r>
          </w:p>
        </w:tc>
        <w:tc>
          <w:tcPr>
            <w:tcW w:w="828" w:type="dxa"/>
            <w:tcBorders>
              <w:top w:val="nil"/>
              <w:left w:val="nil"/>
              <w:bottom w:val="single" w:color="auto" w:sz="4" w:space="0"/>
              <w:right w:val="single" w:color="auto" w:sz="4" w:space="0"/>
            </w:tcBorders>
            <w:noWrap w:val="0"/>
            <w:vAlign w:val="center"/>
          </w:tcPr>
          <w:p w14:paraId="406F38FE">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873" w:type="dxa"/>
            <w:tcBorders>
              <w:top w:val="nil"/>
              <w:left w:val="nil"/>
              <w:bottom w:val="single" w:color="auto" w:sz="4" w:space="0"/>
              <w:right w:val="single" w:color="auto" w:sz="4" w:space="0"/>
            </w:tcBorders>
            <w:noWrap w:val="0"/>
            <w:vAlign w:val="center"/>
          </w:tcPr>
          <w:p w14:paraId="7188EE71">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418" w:type="dxa"/>
            <w:tcBorders>
              <w:top w:val="nil"/>
              <w:left w:val="nil"/>
              <w:bottom w:val="single" w:color="auto" w:sz="4" w:space="0"/>
              <w:right w:val="single" w:color="auto" w:sz="4" w:space="0"/>
            </w:tcBorders>
            <w:noWrap w:val="0"/>
            <w:vAlign w:val="center"/>
          </w:tcPr>
          <w:p w14:paraId="2BF07AB7">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20AE43D5">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4585093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537F8A5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年度资金总额　</w:t>
            </w:r>
          </w:p>
        </w:tc>
        <w:tc>
          <w:tcPr>
            <w:tcW w:w="1224" w:type="dxa"/>
            <w:tcBorders>
              <w:top w:val="nil"/>
              <w:left w:val="nil"/>
              <w:bottom w:val="single" w:color="auto" w:sz="4" w:space="0"/>
              <w:right w:val="single" w:color="auto" w:sz="4" w:space="0"/>
            </w:tcBorders>
            <w:noWrap w:val="0"/>
            <w:vAlign w:val="center"/>
          </w:tcPr>
          <w:p w14:paraId="7199110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w:t>
            </w:r>
          </w:p>
        </w:tc>
        <w:tc>
          <w:tcPr>
            <w:tcW w:w="1134" w:type="dxa"/>
            <w:tcBorders>
              <w:top w:val="nil"/>
              <w:left w:val="nil"/>
              <w:bottom w:val="single" w:color="auto" w:sz="4" w:space="0"/>
              <w:right w:val="single" w:color="auto" w:sz="4" w:space="0"/>
            </w:tcBorders>
            <w:noWrap w:val="0"/>
            <w:vAlign w:val="center"/>
          </w:tcPr>
          <w:p w14:paraId="5D65E61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auto"/>
                <w:sz w:val="20"/>
                <w:szCs w:val="20"/>
                <w:highlight w:val="none"/>
                <w:lang w:val="en-US" w:eastAsia="zh-CN"/>
              </w:rPr>
              <w:t>78.73</w:t>
            </w:r>
          </w:p>
        </w:tc>
        <w:tc>
          <w:tcPr>
            <w:tcW w:w="1134" w:type="dxa"/>
            <w:tcBorders>
              <w:top w:val="nil"/>
              <w:left w:val="nil"/>
              <w:bottom w:val="single" w:color="auto" w:sz="4" w:space="0"/>
              <w:right w:val="single" w:color="auto" w:sz="4" w:space="0"/>
            </w:tcBorders>
            <w:noWrap w:val="0"/>
            <w:vAlign w:val="center"/>
          </w:tcPr>
          <w:p w14:paraId="6E1589E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auto"/>
                <w:sz w:val="20"/>
                <w:szCs w:val="20"/>
                <w:highlight w:val="none"/>
                <w:lang w:val="en-US" w:eastAsia="zh-CN"/>
              </w:rPr>
              <w:t>78.73</w:t>
            </w:r>
          </w:p>
        </w:tc>
        <w:tc>
          <w:tcPr>
            <w:tcW w:w="828" w:type="dxa"/>
            <w:tcBorders>
              <w:top w:val="nil"/>
              <w:left w:val="nil"/>
              <w:bottom w:val="single" w:color="auto" w:sz="4" w:space="0"/>
              <w:right w:val="single" w:color="auto" w:sz="4" w:space="0"/>
            </w:tcBorders>
            <w:noWrap w:val="0"/>
            <w:vAlign w:val="center"/>
          </w:tcPr>
          <w:p w14:paraId="6A47633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10</w:t>
            </w:r>
          </w:p>
        </w:tc>
        <w:tc>
          <w:tcPr>
            <w:tcW w:w="873" w:type="dxa"/>
            <w:tcBorders>
              <w:top w:val="nil"/>
              <w:left w:val="nil"/>
              <w:bottom w:val="single" w:color="auto" w:sz="4" w:space="0"/>
              <w:right w:val="single" w:color="auto" w:sz="4" w:space="0"/>
            </w:tcBorders>
            <w:noWrap w:val="0"/>
            <w:vAlign w:val="center"/>
          </w:tcPr>
          <w:p w14:paraId="0B30828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100%</w:t>
            </w:r>
          </w:p>
        </w:tc>
        <w:tc>
          <w:tcPr>
            <w:tcW w:w="1418" w:type="dxa"/>
            <w:tcBorders>
              <w:top w:val="nil"/>
              <w:left w:val="nil"/>
              <w:bottom w:val="single" w:color="auto" w:sz="4" w:space="0"/>
              <w:right w:val="single" w:color="auto" w:sz="4" w:space="0"/>
            </w:tcBorders>
            <w:noWrap w:val="0"/>
            <w:vAlign w:val="center"/>
          </w:tcPr>
          <w:p w14:paraId="4BA8A90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r>
      <w:tr w14:paraId="17BCBF71">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673CD9D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5CD6E5C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其中：当年财政拨款　</w:t>
            </w:r>
          </w:p>
        </w:tc>
        <w:tc>
          <w:tcPr>
            <w:tcW w:w="1224" w:type="dxa"/>
            <w:tcBorders>
              <w:top w:val="nil"/>
              <w:left w:val="nil"/>
              <w:bottom w:val="single" w:color="auto" w:sz="4" w:space="0"/>
              <w:right w:val="single" w:color="auto" w:sz="4" w:space="0"/>
            </w:tcBorders>
            <w:noWrap w:val="0"/>
            <w:vAlign w:val="center"/>
          </w:tcPr>
          <w:p w14:paraId="58D469B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536386B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78.73</w:t>
            </w:r>
          </w:p>
        </w:tc>
        <w:tc>
          <w:tcPr>
            <w:tcW w:w="1134" w:type="dxa"/>
            <w:tcBorders>
              <w:top w:val="nil"/>
              <w:left w:val="nil"/>
              <w:bottom w:val="single" w:color="auto" w:sz="4" w:space="0"/>
              <w:right w:val="single" w:color="auto" w:sz="4" w:space="0"/>
            </w:tcBorders>
            <w:noWrap w:val="0"/>
            <w:vAlign w:val="center"/>
          </w:tcPr>
          <w:p w14:paraId="205C7E5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78.73</w:t>
            </w:r>
          </w:p>
        </w:tc>
        <w:tc>
          <w:tcPr>
            <w:tcW w:w="828" w:type="dxa"/>
            <w:tcBorders>
              <w:top w:val="nil"/>
              <w:left w:val="nil"/>
              <w:bottom w:val="single" w:color="auto" w:sz="4" w:space="0"/>
              <w:right w:val="single" w:color="auto" w:sz="4" w:space="0"/>
            </w:tcBorders>
            <w:noWrap w:val="0"/>
            <w:vAlign w:val="center"/>
          </w:tcPr>
          <w:p w14:paraId="2F99D67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14:paraId="23B8B23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noWrap w:val="0"/>
            <w:vAlign w:val="center"/>
          </w:tcPr>
          <w:p w14:paraId="5E92B55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E7E9713">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7FFA0FD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3F040627">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上年结转资金　</w:t>
            </w:r>
          </w:p>
        </w:tc>
        <w:tc>
          <w:tcPr>
            <w:tcW w:w="1224" w:type="dxa"/>
            <w:tcBorders>
              <w:top w:val="nil"/>
              <w:left w:val="nil"/>
              <w:bottom w:val="single" w:color="auto" w:sz="4" w:space="0"/>
              <w:right w:val="single" w:color="auto" w:sz="4" w:space="0"/>
            </w:tcBorders>
            <w:noWrap w:val="0"/>
            <w:vAlign w:val="center"/>
          </w:tcPr>
          <w:p w14:paraId="03D7E28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70A8413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11FF2C5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28" w:type="dxa"/>
            <w:tcBorders>
              <w:top w:val="nil"/>
              <w:left w:val="nil"/>
              <w:bottom w:val="single" w:color="auto" w:sz="4" w:space="0"/>
              <w:right w:val="single" w:color="auto" w:sz="4" w:space="0"/>
            </w:tcBorders>
            <w:noWrap w:val="0"/>
            <w:vAlign w:val="center"/>
          </w:tcPr>
          <w:p w14:paraId="6EFA9A7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14:paraId="6BBC8FA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noWrap w:val="0"/>
            <w:vAlign w:val="center"/>
          </w:tcPr>
          <w:p w14:paraId="6AB16A5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381F1FA">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5C38D70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1352AF24">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其他资金</w:t>
            </w:r>
          </w:p>
        </w:tc>
        <w:tc>
          <w:tcPr>
            <w:tcW w:w="1224" w:type="dxa"/>
            <w:tcBorders>
              <w:top w:val="nil"/>
              <w:left w:val="nil"/>
              <w:bottom w:val="single" w:color="auto" w:sz="4" w:space="0"/>
              <w:right w:val="single" w:color="auto" w:sz="4" w:space="0"/>
            </w:tcBorders>
            <w:noWrap w:val="0"/>
            <w:vAlign w:val="center"/>
          </w:tcPr>
          <w:p w14:paraId="64641C0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5BEEF39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52E0053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28" w:type="dxa"/>
            <w:tcBorders>
              <w:top w:val="nil"/>
              <w:left w:val="nil"/>
              <w:bottom w:val="single" w:color="auto" w:sz="4" w:space="0"/>
              <w:right w:val="single" w:color="auto" w:sz="4" w:space="0"/>
            </w:tcBorders>
            <w:noWrap w:val="0"/>
            <w:vAlign w:val="center"/>
          </w:tcPr>
          <w:p w14:paraId="501D9F0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14:paraId="17C7DEE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noWrap w:val="0"/>
            <w:vAlign w:val="center"/>
          </w:tcPr>
          <w:p w14:paraId="3B357D5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B706D09">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14:paraId="7AF6432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518" w:type="dxa"/>
            <w:gridSpan w:val="4"/>
            <w:tcBorders>
              <w:top w:val="single" w:color="auto" w:sz="4" w:space="0"/>
              <w:left w:val="nil"/>
              <w:bottom w:val="single" w:color="auto" w:sz="4" w:space="0"/>
              <w:right w:val="single" w:color="000000" w:sz="4" w:space="0"/>
            </w:tcBorders>
            <w:noWrap w:val="0"/>
            <w:vAlign w:val="center"/>
          </w:tcPr>
          <w:p w14:paraId="1D2F98E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4253" w:type="dxa"/>
            <w:gridSpan w:val="4"/>
            <w:tcBorders>
              <w:top w:val="single" w:color="auto" w:sz="4" w:space="0"/>
              <w:left w:val="nil"/>
              <w:bottom w:val="single" w:color="auto" w:sz="4" w:space="0"/>
              <w:right w:val="single" w:color="auto" w:sz="4" w:space="0"/>
            </w:tcBorders>
            <w:noWrap w:val="0"/>
            <w:vAlign w:val="center"/>
          </w:tcPr>
          <w:p w14:paraId="6D20260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14:paraId="6481B793">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617F763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4518" w:type="dxa"/>
            <w:gridSpan w:val="4"/>
            <w:tcBorders>
              <w:top w:val="single" w:color="auto" w:sz="4" w:space="0"/>
              <w:left w:val="nil"/>
              <w:bottom w:val="single" w:color="auto" w:sz="4" w:space="0"/>
              <w:right w:val="single" w:color="000000" w:sz="4" w:space="0"/>
            </w:tcBorders>
            <w:noWrap w:val="0"/>
            <w:vAlign w:val="center"/>
          </w:tcPr>
          <w:p w14:paraId="555428CD">
            <w:pPr>
              <w:keepNext w:val="0"/>
              <w:keepLines w:val="0"/>
              <w:pageBreakBefore w:val="0"/>
              <w:widowControl/>
              <w:numPr>
                <w:ilvl w:val="0"/>
                <w:numId w:val="2"/>
              </w:numPr>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日常环境监管、执法工作</w:t>
            </w:r>
            <w:r>
              <w:rPr>
                <w:rFonts w:hint="eastAsia" w:ascii="仿宋_GB2312" w:hAnsi="仿宋_GB2312" w:eastAsia="仿宋_GB2312" w:cs="仿宋_GB2312"/>
                <w:color w:val="000000"/>
                <w:sz w:val="20"/>
                <w:szCs w:val="20"/>
                <w:highlight w:val="none"/>
                <w:lang w:eastAsia="zh-CN"/>
              </w:rPr>
              <w:t>。</w:t>
            </w:r>
          </w:p>
          <w:p w14:paraId="6EC7323E">
            <w:pPr>
              <w:keepNext w:val="0"/>
              <w:keepLines w:val="0"/>
              <w:pageBreakBefore w:val="0"/>
              <w:widowControl/>
              <w:numPr>
                <w:ilvl w:val="0"/>
                <w:numId w:val="2"/>
              </w:numPr>
              <w:kinsoku/>
              <w:wordWrap/>
              <w:overflowPunct/>
              <w:topLinePunct w:val="0"/>
              <w:autoSpaceDE/>
              <w:autoSpaceDN/>
              <w:bidi w:val="0"/>
              <w:adjustRightInd/>
              <w:snapToGrid/>
              <w:spacing w:line="260" w:lineRule="exact"/>
              <w:ind w:left="0" w:leftChars="0" w:firstLine="0" w:firstLineChars="0"/>
              <w:jc w:val="both"/>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加强环境执法监管。</w:t>
            </w:r>
          </w:p>
          <w:p w14:paraId="4B10DA70">
            <w:pPr>
              <w:keepNext w:val="0"/>
              <w:keepLines w:val="0"/>
              <w:pageBreakBefore w:val="0"/>
              <w:widowControl/>
              <w:numPr>
                <w:ilvl w:val="0"/>
                <w:numId w:val="0"/>
              </w:numPr>
              <w:kinsoku/>
              <w:wordWrap/>
              <w:overflowPunct/>
              <w:topLinePunct w:val="0"/>
              <w:autoSpaceDE/>
              <w:autoSpaceDN/>
              <w:bidi w:val="0"/>
              <w:adjustRightInd/>
              <w:snapToGrid/>
              <w:spacing w:line="260" w:lineRule="exact"/>
              <w:ind w:leftChars="0"/>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3、持续推进环境治疗改善。</w:t>
            </w:r>
          </w:p>
        </w:tc>
        <w:tc>
          <w:tcPr>
            <w:tcW w:w="4253" w:type="dxa"/>
            <w:gridSpan w:val="4"/>
            <w:tcBorders>
              <w:top w:val="single" w:color="auto" w:sz="4" w:space="0"/>
              <w:left w:val="nil"/>
              <w:bottom w:val="single" w:color="auto" w:sz="4" w:space="0"/>
              <w:right w:val="single" w:color="auto" w:sz="4" w:space="0"/>
            </w:tcBorders>
            <w:noWrap w:val="0"/>
            <w:vAlign w:val="center"/>
          </w:tcPr>
          <w:p w14:paraId="559F3A4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eastAsia="zh-CN"/>
              </w:rPr>
              <w:t>已完成</w:t>
            </w:r>
          </w:p>
        </w:tc>
      </w:tr>
      <w:tr w14:paraId="065DF063">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14:paraId="01D3B58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6895964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7F7E356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0DC0CE8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tc>
        <w:tc>
          <w:tcPr>
            <w:tcW w:w="1080" w:type="dxa"/>
            <w:tcBorders>
              <w:top w:val="nil"/>
              <w:left w:val="nil"/>
              <w:bottom w:val="single" w:color="auto" w:sz="4" w:space="0"/>
              <w:right w:val="single" w:color="auto" w:sz="4" w:space="0"/>
            </w:tcBorders>
            <w:noWrap w:val="0"/>
            <w:vAlign w:val="center"/>
          </w:tcPr>
          <w:p w14:paraId="593FA0E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1080" w:type="dxa"/>
            <w:tcBorders>
              <w:top w:val="nil"/>
              <w:left w:val="nil"/>
              <w:bottom w:val="single" w:color="auto" w:sz="4" w:space="0"/>
              <w:right w:val="single" w:color="auto" w:sz="4" w:space="0"/>
            </w:tcBorders>
            <w:noWrap w:val="0"/>
            <w:vAlign w:val="center"/>
          </w:tcPr>
          <w:p w14:paraId="70F8C7A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224" w:type="dxa"/>
            <w:tcBorders>
              <w:top w:val="nil"/>
              <w:left w:val="nil"/>
              <w:bottom w:val="single" w:color="auto" w:sz="4" w:space="0"/>
              <w:right w:val="single" w:color="auto" w:sz="4" w:space="0"/>
            </w:tcBorders>
            <w:noWrap w:val="0"/>
            <w:vAlign w:val="center"/>
          </w:tcPr>
          <w:p w14:paraId="1A1F93F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1134" w:type="dxa"/>
            <w:tcBorders>
              <w:top w:val="nil"/>
              <w:left w:val="nil"/>
              <w:bottom w:val="single" w:color="auto" w:sz="4" w:space="0"/>
              <w:right w:val="single" w:color="auto" w:sz="4" w:space="0"/>
            </w:tcBorders>
            <w:noWrap w:val="0"/>
            <w:vAlign w:val="center"/>
          </w:tcPr>
          <w:p w14:paraId="51F3151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w:t>
            </w:r>
          </w:p>
          <w:p w14:paraId="4B5B5AB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指标值</w:t>
            </w:r>
          </w:p>
        </w:tc>
        <w:tc>
          <w:tcPr>
            <w:tcW w:w="1134" w:type="dxa"/>
            <w:tcBorders>
              <w:top w:val="nil"/>
              <w:left w:val="nil"/>
              <w:bottom w:val="single" w:color="auto" w:sz="4" w:space="0"/>
              <w:right w:val="single" w:color="auto" w:sz="4" w:space="0"/>
            </w:tcBorders>
            <w:noWrap w:val="0"/>
            <w:vAlign w:val="center"/>
          </w:tcPr>
          <w:p w14:paraId="6537D2D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w:t>
            </w:r>
          </w:p>
          <w:p w14:paraId="35755C6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完成值</w:t>
            </w:r>
          </w:p>
        </w:tc>
        <w:tc>
          <w:tcPr>
            <w:tcW w:w="828" w:type="dxa"/>
            <w:tcBorders>
              <w:top w:val="nil"/>
              <w:left w:val="nil"/>
              <w:bottom w:val="single" w:color="auto" w:sz="4" w:space="0"/>
              <w:right w:val="single" w:color="auto" w:sz="4" w:space="0"/>
            </w:tcBorders>
            <w:noWrap w:val="0"/>
            <w:vAlign w:val="center"/>
          </w:tcPr>
          <w:p w14:paraId="6E18C8F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873" w:type="dxa"/>
            <w:tcBorders>
              <w:top w:val="nil"/>
              <w:left w:val="nil"/>
              <w:bottom w:val="single" w:color="auto" w:sz="4" w:space="0"/>
              <w:right w:val="single" w:color="auto" w:sz="4" w:space="0"/>
            </w:tcBorders>
            <w:noWrap w:val="0"/>
            <w:vAlign w:val="center"/>
          </w:tcPr>
          <w:p w14:paraId="2882D00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418" w:type="dxa"/>
            <w:tcBorders>
              <w:top w:val="nil"/>
              <w:left w:val="nil"/>
              <w:bottom w:val="single" w:color="auto" w:sz="4" w:space="0"/>
              <w:right w:val="single" w:color="auto" w:sz="4" w:space="0"/>
            </w:tcBorders>
            <w:noWrap w:val="0"/>
            <w:vAlign w:val="center"/>
          </w:tcPr>
          <w:p w14:paraId="23501492">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459D899C">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4ADAA77B">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23E34C7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7EA2570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p w14:paraId="29EC366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(50分)</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49BCD9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055CA22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完成罚没款任务</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DBDE37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lang w:val="en-US" w:eastAsia="zh-CN"/>
              </w:rPr>
              <w:t>≥30万元</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FB965B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lang w:val="en-US" w:eastAsia="zh-CN"/>
              </w:rPr>
              <w:t>35万元</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73833FE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lang w:val="en-US" w:eastAsia="zh-CN"/>
              </w:rPr>
              <w:t>15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1B7712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lang w:val="en-US" w:eastAsia="zh-CN"/>
              </w:rPr>
              <w:t>15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D31534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BE69C2E">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0982B01E">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2DE036A">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right w:val="single" w:color="auto" w:sz="4" w:space="0"/>
            </w:tcBorders>
            <w:noWrap w:val="0"/>
            <w:vAlign w:val="center"/>
          </w:tcPr>
          <w:p w14:paraId="356E61D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2318681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城区空气质量优良率</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67C841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≥85%</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88324C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8</w:t>
            </w:r>
            <w:r>
              <w:rPr>
                <w:rFonts w:hint="eastAsia" w:ascii="仿宋_GB2312" w:hAnsi="仿宋_GB2312" w:eastAsia="仿宋_GB2312" w:cs="仿宋_GB2312"/>
                <w:color w:val="000000"/>
                <w:sz w:val="20"/>
                <w:szCs w:val="20"/>
                <w:highlight w:val="none"/>
                <w:lang w:val="en-US" w:eastAsia="zh-CN"/>
              </w:rPr>
              <w:t>4.30</w:t>
            </w:r>
            <w:r>
              <w:rPr>
                <w:rFonts w:hint="eastAsia" w:ascii="仿宋_GB2312" w:hAnsi="仿宋_GB2312" w:eastAsia="仿宋_GB2312" w:cs="仿宋_GB2312"/>
                <w:color w:val="000000"/>
                <w:sz w:val="20"/>
                <w:szCs w:val="20"/>
                <w:highlight w:val="none"/>
                <w:lang w:eastAsia="zh-CN"/>
              </w:rPr>
              <w:t>%</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72645D6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lang w:val="en-US" w:eastAsia="zh-CN"/>
              </w:rPr>
              <w:t>15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11DB41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13</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DAB243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相较上年有所改善，但未达目标</w:t>
            </w:r>
          </w:p>
        </w:tc>
      </w:tr>
      <w:tr w14:paraId="10C9865F">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60BCB9AD">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01596A8">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5FD87B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58E7F4B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按时完成各项指标任务</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C4ADA79">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2025年度</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C415A41">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2025年度</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3B23D54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25D0714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1D425A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CFC5B26">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650D4287">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004D7CC">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99A499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成本指标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7A705BB3">
            <w:pPr>
              <w:spacing w:line="36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按要求控制在预算内</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D4BB24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lang w:val="en-US" w:eastAsia="zh-CN"/>
              </w:rPr>
              <w:t>≤78.73万元</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69F1DF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78.73万元</w:t>
            </w:r>
            <w:r>
              <w:rPr>
                <w:rFonts w:hint="eastAsia" w:ascii="仿宋_GB2312" w:hAnsi="仿宋_GB2312" w:eastAsia="仿宋_GB2312" w:cs="仿宋_GB2312"/>
                <w:color w:val="000000"/>
                <w:sz w:val="20"/>
                <w:szCs w:val="20"/>
                <w:highlight w:val="none"/>
              </w:rPr>
              <w:t>　</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72DC8D4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86BE0A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770798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5EECFF5">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0D887A27">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068D1B9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14:paraId="5F96BE6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p w14:paraId="2AAC666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（30分）</w:t>
            </w:r>
          </w:p>
          <w:p w14:paraId="19710B5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05FC23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经济效</w:t>
            </w:r>
          </w:p>
          <w:p w14:paraId="1A81C44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tcBorders>
              <w:top w:val="single" w:color="auto" w:sz="4" w:space="0"/>
              <w:left w:val="nil"/>
              <w:bottom w:val="single" w:color="auto" w:sz="4" w:space="0"/>
              <w:right w:val="single" w:color="auto" w:sz="4" w:space="0"/>
            </w:tcBorders>
            <w:noWrap w:val="0"/>
            <w:vAlign w:val="center"/>
          </w:tcPr>
          <w:p w14:paraId="48A453C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实现节能减排，减少环保治理经费</w:t>
            </w:r>
          </w:p>
        </w:tc>
        <w:tc>
          <w:tcPr>
            <w:tcW w:w="1134" w:type="dxa"/>
            <w:tcBorders>
              <w:top w:val="single" w:color="auto" w:sz="4" w:space="0"/>
              <w:left w:val="nil"/>
              <w:bottom w:val="single" w:color="auto" w:sz="4" w:space="0"/>
              <w:right w:val="single" w:color="auto" w:sz="4" w:space="0"/>
            </w:tcBorders>
            <w:noWrap w:val="0"/>
            <w:vAlign w:val="center"/>
          </w:tcPr>
          <w:p w14:paraId="42D83FF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经济平稳发展</w:t>
            </w:r>
          </w:p>
        </w:tc>
        <w:tc>
          <w:tcPr>
            <w:tcW w:w="1134" w:type="dxa"/>
            <w:tcBorders>
              <w:top w:val="single" w:color="auto" w:sz="4" w:space="0"/>
              <w:left w:val="nil"/>
              <w:bottom w:val="single" w:color="auto" w:sz="4" w:space="0"/>
              <w:right w:val="single" w:color="auto" w:sz="4" w:space="0"/>
            </w:tcBorders>
            <w:noWrap w:val="0"/>
            <w:vAlign w:val="center"/>
          </w:tcPr>
          <w:p w14:paraId="4B0B5B4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经济平稳发展</w:t>
            </w:r>
            <w:r>
              <w:rPr>
                <w:rFonts w:hint="eastAsia" w:ascii="仿宋_GB2312" w:hAnsi="仿宋_GB2312" w:eastAsia="仿宋_GB2312" w:cs="仿宋_GB2312"/>
                <w:color w:val="000000"/>
                <w:sz w:val="20"/>
                <w:szCs w:val="20"/>
                <w:highlight w:val="none"/>
              </w:rPr>
              <w:t>　</w:t>
            </w:r>
          </w:p>
        </w:tc>
        <w:tc>
          <w:tcPr>
            <w:tcW w:w="828" w:type="dxa"/>
            <w:tcBorders>
              <w:top w:val="single" w:color="auto" w:sz="4" w:space="0"/>
              <w:left w:val="nil"/>
              <w:bottom w:val="single" w:color="auto" w:sz="4" w:space="0"/>
              <w:right w:val="single" w:color="auto" w:sz="4" w:space="0"/>
            </w:tcBorders>
            <w:noWrap w:val="0"/>
            <w:vAlign w:val="center"/>
          </w:tcPr>
          <w:p w14:paraId="79E7D8C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single" w:color="auto" w:sz="4" w:space="0"/>
              <w:left w:val="nil"/>
              <w:bottom w:val="single" w:color="auto" w:sz="4" w:space="0"/>
              <w:right w:val="single" w:color="auto" w:sz="4" w:space="0"/>
            </w:tcBorders>
            <w:noWrap w:val="0"/>
            <w:vAlign w:val="center"/>
          </w:tcPr>
          <w:p w14:paraId="3829E17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1418" w:type="dxa"/>
            <w:tcBorders>
              <w:top w:val="single" w:color="auto" w:sz="4" w:space="0"/>
              <w:left w:val="nil"/>
              <w:bottom w:val="single" w:color="auto" w:sz="4" w:space="0"/>
              <w:right w:val="single" w:color="auto" w:sz="4" w:space="0"/>
            </w:tcBorders>
            <w:noWrap w:val="0"/>
            <w:vAlign w:val="center"/>
          </w:tcPr>
          <w:p w14:paraId="4BBD392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39F49B2">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199C2656">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56F6A9D">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527659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14:paraId="7595786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tcBorders>
              <w:top w:val="nil"/>
              <w:left w:val="nil"/>
              <w:bottom w:val="single" w:color="auto" w:sz="4" w:space="0"/>
              <w:right w:val="single" w:color="auto" w:sz="4" w:space="0"/>
            </w:tcBorders>
            <w:noWrap w:val="0"/>
            <w:vAlign w:val="center"/>
          </w:tcPr>
          <w:p w14:paraId="2E9D427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改善</w:t>
            </w:r>
            <w:r>
              <w:rPr>
                <w:rFonts w:hint="eastAsia" w:ascii="仿宋_GB2312" w:hAnsi="仿宋_GB2312" w:eastAsia="仿宋_GB2312" w:cs="仿宋_GB2312"/>
                <w:color w:val="000000"/>
                <w:sz w:val="20"/>
                <w:szCs w:val="20"/>
                <w:highlight w:val="none"/>
              </w:rPr>
              <w:t>达到环境质量控制目标</w:t>
            </w:r>
          </w:p>
        </w:tc>
        <w:tc>
          <w:tcPr>
            <w:tcW w:w="1134" w:type="dxa"/>
            <w:tcBorders>
              <w:top w:val="nil"/>
              <w:left w:val="nil"/>
              <w:bottom w:val="single" w:color="auto" w:sz="4" w:space="0"/>
              <w:right w:val="single" w:color="auto" w:sz="4" w:space="0"/>
            </w:tcBorders>
            <w:noWrap w:val="0"/>
            <w:vAlign w:val="center"/>
          </w:tcPr>
          <w:p w14:paraId="1968D42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有所改善</w:t>
            </w:r>
          </w:p>
        </w:tc>
        <w:tc>
          <w:tcPr>
            <w:tcW w:w="1134" w:type="dxa"/>
            <w:tcBorders>
              <w:top w:val="nil"/>
              <w:left w:val="nil"/>
              <w:bottom w:val="single" w:color="auto" w:sz="4" w:space="0"/>
              <w:right w:val="single" w:color="auto" w:sz="4" w:space="0"/>
            </w:tcBorders>
            <w:noWrap w:val="0"/>
            <w:vAlign w:val="center"/>
          </w:tcPr>
          <w:p w14:paraId="76811BF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有所改善</w:t>
            </w:r>
          </w:p>
        </w:tc>
        <w:tc>
          <w:tcPr>
            <w:tcW w:w="828" w:type="dxa"/>
            <w:tcBorders>
              <w:top w:val="nil"/>
              <w:left w:val="nil"/>
              <w:bottom w:val="single" w:color="auto" w:sz="4" w:space="0"/>
              <w:right w:val="single" w:color="auto" w:sz="4" w:space="0"/>
            </w:tcBorders>
            <w:noWrap w:val="0"/>
            <w:vAlign w:val="center"/>
          </w:tcPr>
          <w:p w14:paraId="13CA23F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14:paraId="3E38531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1418" w:type="dxa"/>
            <w:tcBorders>
              <w:top w:val="nil"/>
              <w:left w:val="nil"/>
              <w:bottom w:val="single" w:color="auto" w:sz="4" w:space="0"/>
              <w:right w:val="single" w:color="auto" w:sz="4" w:space="0"/>
            </w:tcBorders>
            <w:noWrap w:val="0"/>
            <w:vAlign w:val="center"/>
          </w:tcPr>
          <w:p w14:paraId="5D2744D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D6D2023">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76642AFA">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9871EE6">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C969B9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14:paraId="3A7081A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tcBorders>
              <w:top w:val="nil"/>
              <w:left w:val="nil"/>
              <w:bottom w:val="single" w:color="auto" w:sz="4" w:space="0"/>
              <w:right w:val="single" w:color="auto" w:sz="4" w:space="0"/>
            </w:tcBorders>
            <w:noWrap w:val="0"/>
            <w:vAlign w:val="center"/>
          </w:tcPr>
          <w:p w14:paraId="46CE0A1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促进环境质量认知度</w:t>
            </w:r>
          </w:p>
        </w:tc>
        <w:tc>
          <w:tcPr>
            <w:tcW w:w="1134" w:type="dxa"/>
            <w:tcBorders>
              <w:top w:val="nil"/>
              <w:left w:val="nil"/>
              <w:bottom w:val="single" w:color="auto" w:sz="4" w:space="0"/>
              <w:right w:val="single" w:color="auto" w:sz="4" w:space="0"/>
            </w:tcBorders>
            <w:noWrap w:val="0"/>
            <w:vAlign w:val="center"/>
          </w:tcPr>
          <w:p w14:paraId="2F18573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有所促进</w:t>
            </w:r>
          </w:p>
        </w:tc>
        <w:tc>
          <w:tcPr>
            <w:tcW w:w="1134" w:type="dxa"/>
            <w:tcBorders>
              <w:top w:val="nil"/>
              <w:left w:val="nil"/>
              <w:bottom w:val="single" w:color="auto" w:sz="4" w:space="0"/>
              <w:right w:val="single" w:color="auto" w:sz="4" w:space="0"/>
            </w:tcBorders>
            <w:noWrap w:val="0"/>
            <w:vAlign w:val="center"/>
          </w:tcPr>
          <w:p w14:paraId="235876B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有所促进</w:t>
            </w:r>
          </w:p>
        </w:tc>
        <w:tc>
          <w:tcPr>
            <w:tcW w:w="828" w:type="dxa"/>
            <w:tcBorders>
              <w:top w:val="nil"/>
              <w:left w:val="nil"/>
              <w:bottom w:val="single" w:color="auto" w:sz="4" w:space="0"/>
              <w:right w:val="single" w:color="auto" w:sz="4" w:space="0"/>
            </w:tcBorders>
            <w:noWrap w:val="0"/>
            <w:vAlign w:val="center"/>
          </w:tcPr>
          <w:p w14:paraId="78229FC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nil"/>
              <w:left w:val="nil"/>
              <w:bottom w:val="single" w:color="auto" w:sz="4" w:space="0"/>
              <w:right w:val="single" w:color="auto" w:sz="4" w:space="0"/>
            </w:tcBorders>
            <w:noWrap w:val="0"/>
            <w:vAlign w:val="center"/>
          </w:tcPr>
          <w:p w14:paraId="3FACEC2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1418" w:type="dxa"/>
            <w:tcBorders>
              <w:top w:val="nil"/>
              <w:left w:val="nil"/>
              <w:bottom w:val="single" w:color="auto" w:sz="4" w:space="0"/>
              <w:right w:val="single" w:color="auto" w:sz="4" w:space="0"/>
            </w:tcBorders>
            <w:noWrap w:val="0"/>
            <w:vAlign w:val="center"/>
          </w:tcPr>
          <w:p w14:paraId="3849B8F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B2B7DC5">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43435103">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8DE7FF2">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DF43F7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1224" w:type="dxa"/>
            <w:tcBorders>
              <w:top w:val="nil"/>
              <w:left w:val="nil"/>
              <w:bottom w:val="single" w:color="auto" w:sz="4" w:space="0"/>
              <w:right w:val="single" w:color="auto" w:sz="4" w:space="0"/>
            </w:tcBorders>
            <w:noWrap w:val="0"/>
            <w:vAlign w:val="center"/>
          </w:tcPr>
          <w:p w14:paraId="0C14A95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推动辖区生态环境质量持续改善</w:t>
            </w:r>
          </w:p>
        </w:tc>
        <w:tc>
          <w:tcPr>
            <w:tcW w:w="1134" w:type="dxa"/>
            <w:tcBorders>
              <w:top w:val="nil"/>
              <w:left w:val="nil"/>
              <w:bottom w:val="single" w:color="auto" w:sz="4" w:space="0"/>
              <w:right w:val="single" w:color="auto" w:sz="4" w:space="0"/>
            </w:tcBorders>
            <w:noWrap w:val="0"/>
            <w:vAlign w:val="center"/>
          </w:tcPr>
          <w:p w14:paraId="19C27648">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环境质量稳步提升</w:t>
            </w:r>
          </w:p>
        </w:tc>
        <w:tc>
          <w:tcPr>
            <w:tcW w:w="1134" w:type="dxa"/>
            <w:tcBorders>
              <w:top w:val="nil"/>
              <w:left w:val="nil"/>
              <w:bottom w:val="single" w:color="auto" w:sz="4" w:space="0"/>
              <w:right w:val="single" w:color="auto" w:sz="4" w:space="0"/>
            </w:tcBorders>
            <w:noWrap w:val="0"/>
            <w:vAlign w:val="center"/>
          </w:tcPr>
          <w:p w14:paraId="4B583B8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有所提升</w:t>
            </w:r>
          </w:p>
        </w:tc>
        <w:tc>
          <w:tcPr>
            <w:tcW w:w="828" w:type="dxa"/>
            <w:tcBorders>
              <w:top w:val="nil"/>
              <w:left w:val="nil"/>
              <w:bottom w:val="single" w:color="auto" w:sz="4" w:space="0"/>
              <w:right w:val="single" w:color="auto" w:sz="4" w:space="0"/>
            </w:tcBorders>
            <w:noWrap w:val="0"/>
            <w:vAlign w:val="center"/>
          </w:tcPr>
          <w:p w14:paraId="22A858C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nil"/>
              <w:left w:val="nil"/>
              <w:bottom w:val="single" w:color="auto" w:sz="4" w:space="0"/>
              <w:right w:val="single" w:color="auto" w:sz="4" w:space="0"/>
            </w:tcBorders>
            <w:noWrap w:val="0"/>
            <w:vAlign w:val="center"/>
          </w:tcPr>
          <w:p w14:paraId="4764AF5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1418" w:type="dxa"/>
            <w:tcBorders>
              <w:top w:val="nil"/>
              <w:left w:val="nil"/>
              <w:bottom w:val="single" w:color="auto" w:sz="4" w:space="0"/>
              <w:right w:val="single" w:color="auto" w:sz="4" w:space="0"/>
            </w:tcBorders>
            <w:noWrap w:val="0"/>
            <w:vAlign w:val="center"/>
          </w:tcPr>
          <w:p w14:paraId="20524CB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10F8CFA">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2D5848C8">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A02B46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14:paraId="2243D11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14:paraId="0D77607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A9ACF1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224" w:type="dxa"/>
            <w:tcBorders>
              <w:top w:val="nil"/>
              <w:left w:val="nil"/>
              <w:bottom w:val="single" w:color="auto" w:sz="4" w:space="0"/>
              <w:right w:val="single" w:color="auto" w:sz="4" w:space="0"/>
            </w:tcBorders>
            <w:noWrap w:val="0"/>
            <w:vAlign w:val="center"/>
          </w:tcPr>
          <w:p w14:paraId="64A0CBA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服务对象满意度</w:t>
            </w:r>
          </w:p>
        </w:tc>
        <w:tc>
          <w:tcPr>
            <w:tcW w:w="1134" w:type="dxa"/>
            <w:tcBorders>
              <w:top w:val="nil"/>
              <w:left w:val="nil"/>
              <w:bottom w:val="single" w:color="auto" w:sz="4" w:space="0"/>
              <w:right w:val="single" w:color="auto" w:sz="4" w:space="0"/>
            </w:tcBorders>
            <w:noWrap w:val="0"/>
            <w:vAlign w:val="center"/>
          </w:tcPr>
          <w:p w14:paraId="2CB09A6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≥90%</w:t>
            </w:r>
          </w:p>
        </w:tc>
        <w:tc>
          <w:tcPr>
            <w:tcW w:w="1134" w:type="dxa"/>
            <w:tcBorders>
              <w:top w:val="nil"/>
              <w:left w:val="nil"/>
              <w:bottom w:val="single" w:color="auto" w:sz="4" w:space="0"/>
              <w:right w:val="single" w:color="auto" w:sz="4" w:space="0"/>
            </w:tcBorders>
            <w:noWrap w:val="0"/>
            <w:vAlign w:val="center"/>
          </w:tcPr>
          <w:p w14:paraId="0AA3AF5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90%</w:t>
            </w:r>
            <w:r>
              <w:rPr>
                <w:rFonts w:hint="eastAsia" w:ascii="仿宋_GB2312" w:hAnsi="仿宋_GB2312" w:eastAsia="仿宋_GB2312" w:cs="仿宋_GB2312"/>
                <w:color w:val="000000"/>
                <w:sz w:val="20"/>
                <w:szCs w:val="20"/>
                <w:highlight w:val="none"/>
              </w:rPr>
              <w:t>　</w:t>
            </w:r>
          </w:p>
        </w:tc>
        <w:tc>
          <w:tcPr>
            <w:tcW w:w="828" w:type="dxa"/>
            <w:tcBorders>
              <w:top w:val="nil"/>
              <w:left w:val="nil"/>
              <w:bottom w:val="single" w:color="auto" w:sz="4" w:space="0"/>
              <w:right w:val="single" w:color="auto" w:sz="4" w:space="0"/>
            </w:tcBorders>
            <w:noWrap w:val="0"/>
            <w:vAlign w:val="center"/>
          </w:tcPr>
          <w:p w14:paraId="1DDA7FB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14:paraId="1C40C05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1418" w:type="dxa"/>
            <w:tcBorders>
              <w:top w:val="nil"/>
              <w:left w:val="nil"/>
              <w:bottom w:val="single" w:color="auto" w:sz="4" w:space="0"/>
              <w:right w:val="single" w:color="auto" w:sz="4" w:space="0"/>
            </w:tcBorders>
            <w:noWrap w:val="0"/>
            <w:vAlign w:val="center"/>
          </w:tcPr>
          <w:p w14:paraId="7D5C8DE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C8D7F4C">
        <w:tblPrEx>
          <w:tblCellMar>
            <w:top w:w="0" w:type="dxa"/>
            <w:left w:w="108" w:type="dxa"/>
            <w:bottom w:w="0" w:type="dxa"/>
            <w:right w:w="108" w:type="dxa"/>
          </w:tblCellMar>
        </w:tblPrEx>
        <w:trPr>
          <w:jc w:val="center"/>
        </w:trPr>
        <w:tc>
          <w:tcPr>
            <w:tcW w:w="6732" w:type="dxa"/>
            <w:gridSpan w:val="6"/>
            <w:tcBorders>
              <w:top w:val="single" w:color="auto" w:sz="4" w:space="0"/>
              <w:left w:val="single" w:color="auto" w:sz="4" w:space="0"/>
              <w:bottom w:val="single" w:color="auto" w:sz="4" w:space="0"/>
              <w:right w:val="single" w:color="000000" w:sz="4" w:space="0"/>
            </w:tcBorders>
            <w:noWrap w:val="0"/>
            <w:vAlign w:val="center"/>
          </w:tcPr>
          <w:p w14:paraId="29E3C53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828" w:type="dxa"/>
            <w:tcBorders>
              <w:top w:val="nil"/>
              <w:left w:val="nil"/>
              <w:bottom w:val="single" w:color="auto" w:sz="4" w:space="0"/>
              <w:right w:val="single" w:color="auto" w:sz="4" w:space="0"/>
            </w:tcBorders>
            <w:noWrap w:val="0"/>
            <w:vAlign w:val="center"/>
          </w:tcPr>
          <w:p w14:paraId="661653D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100</w:t>
            </w:r>
          </w:p>
        </w:tc>
        <w:tc>
          <w:tcPr>
            <w:tcW w:w="873" w:type="dxa"/>
            <w:tcBorders>
              <w:top w:val="nil"/>
              <w:left w:val="nil"/>
              <w:bottom w:val="single" w:color="auto" w:sz="4" w:space="0"/>
              <w:right w:val="single" w:color="auto" w:sz="4" w:space="0"/>
            </w:tcBorders>
            <w:noWrap w:val="0"/>
            <w:vAlign w:val="center"/>
          </w:tcPr>
          <w:p w14:paraId="3BC337D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98</w:t>
            </w:r>
          </w:p>
        </w:tc>
        <w:tc>
          <w:tcPr>
            <w:tcW w:w="1418" w:type="dxa"/>
            <w:tcBorders>
              <w:top w:val="nil"/>
              <w:left w:val="nil"/>
              <w:bottom w:val="single" w:color="auto" w:sz="4" w:space="0"/>
              <w:right w:val="single" w:color="auto" w:sz="4" w:space="0"/>
            </w:tcBorders>
            <w:noWrap w:val="0"/>
            <w:vAlign w:val="center"/>
          </w:tcPr>
          <w:p w14:paraId="46169DF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bl>
    <w:p w14:paraId="25B9B00A">
      <w:pPr>
        <w:rPr>
          <w:rFonts w:hint="eastAsia" w:ascii="Times New Roman" w:hAnsi="Times New Roman" w:eastAsia="仿宋_GB2312" w:cs="Times New Roman"/>
          <w:sz w:val="18"/>
          <w:szCs w:val="18"/>
          <w:highlight w:val="none"/>
          <w:lang w:eastAsia="zh-CN"/>
        </w:rPr>
      </w:pPr>
      <w:r>
        <w:rPr>
          <w:rFonts w:hint="default" w:ascii="Times New Roman" w:hAnsi="Times New Roman" w:eastAsia="仿宋_GB2312" w:cs="Times New Roman"/>
          <w:sz w:val="18"/>
          <w:szCs w:val="18"/>
          <w:highlight w:val="none"/>
        </w:rPr>
        <w:t>备注：一个一级项目支出一张表。</w:t>
      </w:r>
      <w:r>
        <w:rPr>
          <w:rFonts w:hint="eastAsia" w:ascii="Times New Roman" w:hAnsi="Times New Roman" w:eastAsia="仿宋_GB2312" w:cs="Times New Roman"/>
          <w:sz w:val="18"/>
          <w:szCs w:val="18"/>
          <w:highlight w:val="none"/>
          <w:lang w:eastAsia="zh-CN"/>
        </w:rPr>
        <w:t>如，</w:t>
      </w:r>
      <w:r>
        <w:rPr>
          <w:rFonts w:hint="default" w:ascii="Times New Roman" w:hAnsi="Times New Roman" w:eastAsia="仿宋_GB2312" w:cs="Times New Roman"/>
          <w:sz w:val="18"/>
          <w:szCs w:val="18"/>
          <w:highlight w:val="none"/>
        </w:rPr>
        <w:t>业务工作经费</w:t>
      </w:r>
      <w:r>
        <w:rPr>
          <w:rFonts w:hint="eastAsia" w:ascii="Times New Roman" w:hAnsi="Times New Roman" w:eastAsia="仿宋_GB2312" w:cs="Times New Roman"/>
          <w:sz w:val="18"/>
          <w:szCs w:val="18"/>
          <w:highlight w:val="none"/>
          <w:lang w:eastAsia="zh-CN"/>
        </w:rPr>
        <w:t>，</w:t>
      </w:r>
      <w:r>
        <w:rPr>
          <w:rFonts w:hint="default" w:ascii="Times New Roman" w:hAnsi="Times New Roman" w:eastAsia="仿宋_GB2312" w:cs="Times New Roman"/>
          <w:sz w:val="18"/>
          <w:szCs w:val="18"/>
          <w:highlight w:val="none"/>
        </w:rPr>
        <w:t>运行维护经费</w:t>
      </w:r>
      <w:r>
        <w:rPr>
          <w:rFonts w:hint="eastAsia" w:ascii="Times New Roman" w:hAnsi="Times New Roman" w:eastAsia="仿宋_GB2312" w:cs="Times New Roman"/>
          <w:sz w:val="18"/>
          <w:szCs w:val="18"/>
          <w:highlight w:val="none"/>
          <w:lang w:eastAsia="zh-CN"/>
        </w:rPr>
        <w:t>，其他事业发展类资金…各一张表。</w:t>
      </w:r>
    </w:p>
    <w:p w14:paraId="2A4094C4">
      <w:pPr>
        <w:rPr>
          <w:rFonts w:hint="default" w:ascii="Times New Roman" w:hAnsi="Times New Roman" w:eastAsia="仿宋_GB2312" w:cs="Times New Roman"/>
          <w:sz w:val="18"/>
          <w:szCs w:val="18"/>
          <w:highlight w:val="none"/>
          <w:lang w:eastAsia="zh-CN"/>
        </w:rPr>
      </w:pPr>
    </w:p>
    <w:p w14:paraId="215BE645">
      <w:pPr>
        <w:rPr>
          <w:rFonts w:hint="default" w:ascii="Times New Roman" w:hAnsi="Times New Roman" w:eastAsia="仿宋_GB2312" w:cs="Times New Roman"/>
          <w:sz w:val="22"/>
          <w:szCs w:val="22"/>
          <w:highlight w:val="none"/>
        </w:rPr>
      </w:pPr>
      <w:r>
        <w:rPr>
          <w:rFonts w:hint="default" w:ascii="Times New Roman" w:hAnsi="Times New Roman" w:eastAsia="仿宋_GB2312" w:cs="Times New Roman"/>
          <w:sz w:val="22"/>
          <w:szCs w:val="22"/>
          <w:highlight w:val="none"/>
        </w:rPr>
        <w:t xml:space="preserve">填表人：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 xml:space="preserve">填报日期：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 xml:space="preserve">联系电话：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 xml:space="preserve"> 单位负责人签字：</w:t>
      </w:r>
    </w:p>
    <w:p w14:paraId="35B3E495">
      <w:pPr>
        <w:rPr>
          <w:rFonts w:hint="eastAsia" w:ascii="黑体" w:hAnsi="黑体" w:eastAsia="黑体" w:cs="黑体"/>
          <w:sz w:val="32"/>
          <w:szCs w:val="32"/>
          <w:highlight w:val="none"/>
          <w:lang w:val="en-US" w:eastAsia="zh-CN"/>
        </w:rPr>
      </w:pPr>
      <w:r>
        <w:rPr>
          <w:rFonts w:hint="default" w:ascii="Times New Roman" w:hAnsi="Times New Roman" w:eastAsia="仿宋_GB2312" w:cs="Times New Roman"/>
          <w:sz w:val="22"/>
          <w:szCs w:val="22"/>
          <w:highlight w:val="none"/>
        </w:rPr>
        <w:br w:type="page"/>
      </w: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4</w:t>
      </w:r>
    </w:p>
    <w:p w14:paraId="19AD6830">
      <w:pPr>
        <w:jc w:val="center"/>
        <w:rPr>
          <w:rFonts w:hint="default" w:ascii="Times New Roman" w:hAnsi="Times New Roman" w:eastAsia="方正小标宋_GBK" w:cs="Times New Roman"/>
          <w:sz w:val="52"/>
          <w:szCs w:val="52"/>
          <w:highlight w:val="none"/>
        </w:rPr>
      </w:pPr>
    </w:p>
    <w:p w14:paraId="4E268E43">
      <w:pPr>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202</w:t>
      </w:r>
      <w:r>
        <w:rPr>
          <w:rFonts w:hint="eastAsia" w:ascii="方正小标宋简体" w:hAnsi="方正小标宋简体" w:eastAsia="方正小标宋简体" w:cs="方正小标宋简体"/>
          <w:sz w:val="44"/>
          <w:szCs w:val="44"/>
          <w:highlight w:val="none"/>
          <w:lang w:val="en-US" w:eastAsia="zh-CN"/>
        </w:rPr>
        <w:t>5</w:t>
      </w:r>
      <w:r>
        <w:rPr>
          <w:rFonts w:hint="eastAsia" w:ascii="方正小标宋简体" w:hAnsi="方正小标宋简体" w:eastAsia="方正小标宋简体" w:cs="方正小标宋简体"/>
          <w:sz w:val="44"/>
          <w:szCs w:val="44"/>
          <w:highlight w:val="none"/>
        </w:rPr>
        <w:t>年度</w:t>
      </w:r>
    </w:p>
    <w:p w14:paraId="27825E6F">
      <w:pPr>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岳阳市生态环境局岳阳经济技术开发区分局部门（单位）整体支出</w:t>
      </w:r>
    </w:p>
    <w:p w14:paraId="2E6776F0">
      <w:pPr>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绩效自评报告</w:t>
      </w:r>
    </w:p>
    <w:p w14:paraId="6CB2855D">
      <w:pPr>
        <w:jc w:val="center"/>
        <w:rPr>
          <w:rFonts w:hint="default" w:ascii="Times New Roman" w:hAnsi="Times New Roman" w:eastAsia="楷体_GB2312" w:cs="Times New Roman"/>
          <w:b/>
          <w:sz w:val="32"/>
          <w:szCs w:val="32"/>
          <w:highlight w:val="none"/>
        </w:rPr>
      </w:pPr>
    </w:p>
    <w:p w14:paraId="6BB67F05">
      <w:pPr>
        <w:jc w:val="center"/>
        <w:rPr>
          <w:rFonts w:hint="default" w:ascii="Times New Roman" w:hAnsi="Times New Roman" w:eastAsia="楷体_GB2312" w:cs="Times New Roman"/>
          <w:b/>
          <w:sz w:val="32"/>
          <w:szCs w:val="32"/>
          <w:highlight w:val="none"/>
        </w:rPr>
      </w:pPr>
    </w:p>
    <w:p w14:paraId="51785B6F">
      <w:pPr>
        <w:jc w:val="center"/>
        <w:rPr>
          <w:rFonts w:hint="default" w:ascii="Times New Roman" w:hAnsi="Times New Roman" w:eastAsia="楷体_GB2312" w:cs="Times New Roman"/>
          <w:b/>
          <w:sz w:val="32"/>
          <w:szCs w:val="32"/>
          <w:highlight w:val="none"/>
        </w:rPr>
      </w:pPr>
    </w:p>
    <w:p w14:paraId="030E01B2">
      <w:pPr>
        <w:jc w:val="center"/>
        <w:rPr>
          <w:rFonts w:hint="default" w:ascii="Times New Roman" w:hAnsi="Times New Roman" w:eastAsia="楷体_GB2312" w:cs="Times New Roman"/>
          <w:b/>
          <w:sz w:val="32"/>
          <w:szCs w:val="32"/>
          <w:highlight w:val="none"/>
        </w:rPr>
      </w:pPr>
    </w:p>
    <w:p w14:paraId="2305D9EA">
      <w:pPr>
        <w:jc w:val="center"/>
        <w:rPr>
          <w:rFonts w:hint="default" w:ascii="Times New Roman" w:hAnsi="Times New Roman" w:eastAsia="黑体" w:cs="Times New Roman"/>
          <w:sz w:val="32"/>
          <w:szCs w:val="32"/>
          <w:highlight w:val="none"/>
        </w:rPr>
      </w:pPr>
    </w:p>
    <w:p w14:paraId="011B2960">
      <w:pPr>
        <w:jc w:val="center"/>
        <w:rPr>
          <w:rFonts w:hint="default" w:ascii="Times New Roman" w:hAnsi="Times New Roman" w:eastAsia="黑体" w:cs="Times New Roman"/>
          <w:sz w:val="32"/>
          <w:szCs w:val="32"/>
          <w:highlight w:val="none"/>
        </w:rPr>
      </w:pPr>
    </w:p>
    <w:p w14:paraId="4D0C15C1">
      <w:pPr>
        <w:jc w:val="center"/>
        <w:rPr>
          <w:rFonts w:hint="default" w:ascii="Times New Roman" w:hAnsi="Times New Roman" w:eastAsia="黑体" w:cs="Times New Roman"/>
          <w:sz w:val="32"/>
          <w:szCs w:val="32"/>
          <w:highlight w:val="none"/>
        </w:rPr>
      </w:pPr>
    </w:p>
    <w:p w14:paraId="080E0EDC">
      <w:pPr>
        <w:jc w:val="both"/>
        <w:rPr>
          <w:rFonts w:hint="default" w:ascii="Times New Roman" w:hAnsi="Times New Roman" w:eastAsia="黑体" w:cs="Times New Roman"/>
          <w:sz w:val="32"/>
          <w:szCs w:val="32"/>
          <w:highlight w:val="none"/>
        </w:rPr>
      </w:pPr>
    </w:p>
    <w:p w14:paraId="5AE63718">
      <w:pPr>
        <w:jc w:val="center"/>
        <w:rPr>
          <w:rFonts w:hint="default" w:ascii="Times New Roman" w:hAnsi="Times New Roman" w:eastAsia="黑体" w:cs="Times New Roman"/>
          <w:sz w:val="32"/>
          <w:szCs w:val="32"/>
          <w:highlight w:val="none"/>
        </w:rPr>
      </w:pPr>
    </w:p>
    <w:p w14:paraId="64D35278">
      <w:pPr>
        <w:jc w:val="center"/>
        <w:rPr>
          <w:rFonts w:hint="default" w:ascii="Times New Roman" w:hAnsi="Times New Roman" w:eastAsia="黑体" w:cs="Times New Roman"/>
          <w:sz w:val="32"/>
          <w:szCs w:val="32"/>
          <w:highlight w:val="none"/>
        </w:rPr>
      </w:pPr>
    </w:p>
    <w:p w14:paraId="3EC4B814">
      <w:pPr>
        <w:spacing w:line="600" w:lineRule="exact"/>
        <w:jc w:val="center"/>
        <w:rPr>
          <w:rFonts w:hint="default" w:ascii="Times New Roman" w:hAnsi="Times New Roman" w:eastAsia="仿宋_GB2312" w:cs="Times New Roman"/>
          <w:sz w:val="32"/>
          <w:szCs w:val="32"/>
          <w:highlight w:val="none"/>
          <w:u w:val="single"/>
        </w:rPr>
      </w:pPr>
      <w:r>
        <w:rPr>
          <w:rFonts w:hint="default" w:ascii="Times New Roman" w:hAnsi="Times New Roman" w:eastAsia="仿宋_GB2312" w:cs="Times New Roman"/>
          <w:sz w:val="32"/>
          <w:szCs w:val="32"/>
          <w:highlight w:val="none"/>
        </w:rPr>
        <w:t>部门（单位）名称：</w:t>
      </w:r>
      <w:r>
        <w:rPr>
          <w:rFonts w:hint="eastAsia" w:eastAsia="仿宋_GB2312" w:cs="Times New Roman"/>
          <w:sz w:val="30"/>
          <w:szCs w:val="30"/>
          <w:highlight w:val="none"/>
          <w:u w:val="single"/>
          <w:lang w:val="en-US" w:eastAsia="zh-CN"/>
        </w:rPr>
        <w:t>岳阳市生态环境局岳阳经济技术开发区分局</w:t>
      </w:r>
      <w:r>
        <w:rPr>
          <w:rFonts w:hint="default" w:ascii="Times New Roman" w:hAnsi="Times New Roman" w:eastAsia="仿宋_GB2312" w:cs="Times New Roman"/>
          <w:sz w:val="32"/>
          <w:szCs w:val="32"/>
          <w:highlight w:val="none"/>
          <w:u w:val="single"/>
        </w:rPr>
        <w:t>（盖章）</w:t>
      </w:r>
    </w:p>
    <w:p w14:paraId="46C342DB">
      <w:pPr>
        <w:spacing w:line="600" w:lineRule="exact"/>
        <w:jc w:val="center"/>
        <w:rPr>
          <w:rFonts w:hint="default"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rPr>
        <w:t>年  月  日</w:t>
      </w:r>
    </w:p>
    <w:p w14:paraId="5DD6E4DB">
      <w:pPr>
        <w:jc w:val="cente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（此页为封面）</w:t>
      </w:r>
    </w:p>
    <w:p w14:paraId="414A3202">
      <w:pPr>
        <w:ind w:firstLine="880" w:firstLineChars="200"/>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202</w:t>
      </w:r>
      <w:r>
        <w:rPr>
          <w:rFonts w:hint="eastAsia" w:ascii="方正小标宋简体" w:hAnsi="方正小标宋简体" w:eastAsia="方正小标宋简体" w:cs="方正小标宋简体"/>
          <w:sz w:val="44"/>
          <w:szCs w:val="44"/>
          <w:highlight w:val="none"/>
          <w:lang w:val="en-US" w:eastAsia="zh-CN"/>
        </w:rPr>
        <w:t>5</w:t>
      </w:r>
      <w:r>
        <w:rPr>
          <w:rFonts w:hint="eastAsia" w:ascii="方正小标宋简体" w:hAnsi="方正小标宋简体" w:eastAsia="方正小标宋简体" w:cs="方正小标宋简体"/>
          <w:sz w:val="44"/>
          <w:szCs w:val="44"/>
          <w:highlight w:val="none"/>
        </w:rPr>
        <w:t>年度</w:t>
      </w:r>
    </w:p>
    <w:p w14:paraId="2BA4FAC1">
      <w:pPr>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岳阳市生态环境局岳阳经济技术开发区分局部门（单位）整体支出</w:t>
      </w:r>
    </w:p>
    <w:p w14:paraId="375CA738">
      <w:pPr>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绩效自评报告</w:t>
      </w:r>
    </w:p>
    <w:p w14:paraId="6234C425">
      <w:pPr>
        <w:keepNext w:val="0"/>
        <w:keepLines w:val="0"/>
        <w:pageBreakBefore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highlight w:val="none"/>
        </w:rPr>
      </w:pPr>
    </w:p>
    <w:p w14:paraId="6EE5A83E">
      <w:pPr>
        <w:keepNext w:val="0"/>
        <w:keepLines w:val="0"/>
        <w:pageBreakBefore w:val="0"/>
        <w:numPr>
          <w:ilvl w:val="0"/>
          <w:numId w:val="3"/>
        </w:numP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部门（单位）基本情况</w:t>
      </w:r>
    </w:p>
    <w:p w14:paraId="77C7BAEA">
      <w:pPr>
        <w:pStyle w:val="2"/>
        <w:numPr>
          <w:ilvl w:val="0"/>
          <w:numId w:val="0"/>
        </w:numPr>
        <w:rPr>
          <w:rFonts w:hint="default"/>
          <w:color w:val="auto"/>
        </w:rPr>
      </w:pPr>
      <w:r>
        <w:rPr>
          <w:rFonts w:hint="default"/>
        </w:rPr>
        <w:t xml:space="preserve">  </w:t>
      </w:r>
      <w:r>
        <w:rPr>
          <w:rFonts w:hint="eastAsia"/>
          <w:color w:val="auto"/>
          <w:lang w:eastAsia="zh-CN"/>
        </w:rPr>
        <w:t>（</w:t>
      </w:r>
      <w:r>
        <w:rPr>
          <w:rFonts w:hint="default"/>
          <w:color w:val="auto"/>
        </w:rPr>
        <w:t>一</w:t>
      </w:r>
      <w:r>
        <w:rPr>
          <w:rFonts w:hint="eastAsia"/>
          <w:color w:val="auto"/>
          <w:lang w:eastAsia="zh-CN"/>
        </w:rPr>
        <w:t>）</w:t>
      </w:r>
      <w:r>
        <w:rPr>
          <w:rFonts w:hint="default"/>
          <w:color w:val="auto"/>
        </w:rPr>
        <w:t>单位基本概况</w:t>
      </w:r>
    </w:p>
    <w:p w14:paraId="7136DECF">
      <w:pPr>
        <w:pStyle w:val="2"/>
        <w:numPr>
          <w:ilvl w:val="0"/>
          <w:numId w:val="0"/>
        </w:numPr>
        <w:ind w:firstLine="620" w:firstLineChars="200"/>
        <w:rPr>
          <w:rFonts w:hint="default"/>
          <w:color w:val="auto"/>
        </w:rPr>
      </w:pPr>
      <w:r>
        <w:rPr>
          <w:rFonts w:hint="eastAsia"/>
          <w:color w:val="auto"/>
          <w:lang w:val="en-US" w:eastAsia="zh-CN"/>
        </w:rPr>
        <w:t>1.</w:t>
      </w:r>
      <w:r>
        <w:rPr>
          <w:rFonts w:hint="default"/>
          <w:color w:val="auto"/>
        </w:rPr>
        <w:t>负责贯彻执行国家、省、市环境保护的方针、政策和法律、法规，拟订全区环境保护制度和环境保护技术政策并监督实施。组织编制全区环境功能区划，组织拟订并监督实施重点区域、流域污染防治规划和饮用水水源地环境保护规划，组织实施环境友好型社会建设目标，参与制定全区主体功能区规划。</w:t>
      </w:r>
    </w:p>
    <w:p w14:paraId="48F6372F">
      <w:pPr>
        <w:pStyle w:val="2"/>
        <w:numPr>
          <w:ilvl w:val="0"/>
          <w:numId w:val="0"/>
        </w:numPr>
        <w:ind w:firstLine="620" w:firstLineChars="200"/>
        <w:rPr>
          <w:rFonts w:hint="default"/>
          <w:color w:val="auto"/>
        </w:rPr>
      </w:pPr>
      <w:r>
        <w:rPr>
          <w:rFonts w:hint="eastAsia"/>
          <w:color w:val="auto"/>
          <w:lang w:val="en-US" w:eastAsia="zh-CN"/>
        </w:rPr>
        <w:t>2.</w:t>
      </w:r>
      <w:r>
        <w:rPr>
          <w:rFonts w:hint="default"/>
          <w:color w:val="auto"/>
        </w:rPr>
        <w:t>负责重大环境问题的统筹协调和监督管理。调查处理重大环境污染事故和生态破坏事件，负责全区重大突发环境事件的应急、预警工作，协调县市区环境污染纠纷，组织和协调市内长江流域、洞庭湖流域等重点区域污染防治工作。</w:t>
      </w:r>
    </w:p>
    <w:p w14:paraId="5E93130D">
      <w:pPr>
        <w:pStyle w:val="2"/>
        <w:numPr>
          <w:ilvl w:val="0"/>
          <w:numId w:val="0"/>
        </w:numPr>
        <w:rPr>
          <w:rFonts w:hint="default"/>
          <w:color w:val="auto"/>
        </w:rPr>
      </w:pPr>
      <w:r>
        <w:rPr>
          <w:rFonts w:hint="default"/>
          <w:color w:val="auto"/>
        </w:rPr>
        <w:t xml:space="preserve">  （二）机构设置</w:t>
      </w:r>
    </w:p>
    <w:p w14:paraId="6A22CA23">
      <w:pPr>
        <w:pStyle w:val="2"/>
        <w:numPr>
          <w:ilvl w:val="0"/>
          <w:numId w:val="0"/>
        </w:numPr>
        <w:rPr>
          <w:rFonts w:hint="default"/>
          <w:color w:val="auto"/>
        </w:rPr>
      </w:pPr>
      <w:r>
        <w:rPr>
          <w:rFonts w:hint="default"/>
          <w:color w:val="auto"/>
        </w:rPr>
        <w:t xml:space="preserve">  岳阳市生态环境局岳阳经济开发区分局内设机构包括：办公室、环境管理股、</w:t>
      </w:r>
      <w:r>
        <w:rPr>
          <w:rFonts w:hint="eastAsia"/>
          <w:color w:val="auto"/>
          <w:lang w:eastAsia="zh-CN"/>
        </w:rPr>
        <w:t>财务股</w:t>
      </w:r>
      <w:r>
        <w:rPr>
          <w:rFonts w:hint="default"/>
          <w:color w:val="auto"/>
        </w:rPr>
        <w:t>等股室</w:t>
      </w:r>
      <w:r>
        <w:rPr>
          <w:rFonts w:hint="eastAsia"/>
          <w:color w:val="auto"/>
          <w:lang w:eastAsia="zh-CN"/>
        </w:rPr>
        <w:t>。</w:t>
      </w:r>
      <w:r>
        <w:rPr>
          <w:rFonts w:hint="eastAsia" w:ascii="仿宋_GB2312" w:hAnsi="仿宋_GB2312" w:eastAsia="仿宋_GB2312" w:cs="仿宋_GB2312"/>
          <w:color w:val="auto"/>
          <w:sz w:val="32"/>
          <w:szCs w:val="32"/>
        </w:rPr>
        <w:t>目前在编人员</w:t>
      </w: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rPr>
        <w:t>人</w:t>
      </w:r>
      <w:r>
        <w:rPr>
          <w:rFonts w:hint="eastAsia" w:ascii="仿宋_GB2312" w:hAnsi="仿宋_GB2312" w:eastAsia="仿宋_GB2312" w:cs="仿宋_GB2312"/>
          <w:color w:val="auto"/>
          <w:sz w:val="32"/>
          <w:szCs w:val="32"/>
          <w:lang w:val="en-US" w:eastAsia="zh-CN"/>
        </w:rPr>
        <w:t>，退休人数2人</w:t>
      </w:r>
      <w:r>
        <w:rPr>
          <w:rFonts w:hint="eastAsia" w:ascii="仿宋_GB2312" w:hAnsi="仿宋_GB2312" w:eastAsia="仿宋_GB2312" w:cs="仿宋_GB2312"/>
          <w:b w:val="0"/>
          <w:bCs w:val="0"/>
          <w:color w:val="auto"/>
          <w:sz w:val="32"/>
          <w:szCs w:val="32"/>
          <w:lang w:eastAsia="zh-CN"/>
        </w:rPr>
        <w:t>。</w:t>
      </w:r>
    </w:p>
    <w:p w14:paraId="6DC45C6F">
      <w:pPr>
        <w:pStyle w:val="8"/>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二、一般公共预算支出情况</w:t>
      </w:r>
    </w:p>
    <w:p w14:paraId="35E932B9">
      <w:pPr>
        <w:pStyle w:val="8"/>
        <w:keepNext w:val="0"/>
        <w:keepLines w:val="0"/>
        <w:pageBreakBefore w:val="0"/>
        <w:widowControl/>
        <w:kinsoku/>
        <w:wordWrap/>
        <w:overflowPunct/>
        <w:topLinePunct w:val="0"/>
        <w:autoSpaceDE/>
        <w:autoSpaceDN/>
        <w:bidi w:val="0"/>
        <w:adjustRightInd/>
        <w:snapToGrid/>
        <w:spacing w:line="640" w:lineRule="exact"/>
        <w:ind w:firstLine="643" w:firstLineChars="200"/>
        <w:jc w:val="both"/>
        <w:textAlignment w:val="auto"/>
        <w:rPr>
          <w:rFonts w:hint="default" w:ascii="Times New Roman" w:hAnsi="Times New Roman" w:eastAsia="楷体_GB2312" w:cs="Times New Roman"/>
          <w:b/>
          <w:sz w:val="32"/>
          <w:szCs w:val="32"/>
          <w:highlight w:val="none"/>
        </w:rPr>
      </w:pPr>
      <w:r>
        <w:rPr>
          <w:rFonts w:hint="default" w:ascii="Times New Roman" w:hAnsi="Times New Roman" w:eastAsia="楷体_GB2312" w:cs="Times New Roman"/>
          <w:b/>
          <w:sz w:val="32"/>
          <w:szCs w:val="32"/>
          <w:highlight w:val="none"/>
        </w:rPr>
        <w:t>（一）基本支出情况</w:t>
      </w:r>
    </w:p>
    <w:p w14:paraId="0960995E">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我分局202</w:t>
      </w:r>
      <w:r>
        <w:rPr>
          <w:rFonts w:hint="eastAsia" w:eastAsia="仿宋_GB2312" w:cs="Times New Roman"/>
          <w:color w:val="000000"/>
          <w:kern w:val="2"/>
          <w:sz w:val="32"/>
          <w:szCs w:val="32"/>
          <w:highlight w:val="none"/>
          <w:lang w:val="en-US" w:eastAsia="zh-CN" w:bidi="ar-SA"/>
        </w:rPr>
        <w:t>5</w:t>
      </w:r>
      <w:r>
        <w:rPr>
          <w:rFonts w:hint="eastAsia" w:ascii="Times New Roman" w:hAnsi="Times New Roman" w:eastAsia="仿宋_GB2312" w:cs="Times New Roman"/>
          <w:color w:val="000000"/>
          <w:kern w:val="2"/>
          <w:sz w:val="32"/>
          <w:szCs w:val="32"/>
          <w:highlight w:val="none"/>
          <w:lang w:val="en-US" w:eastAsia="zh-CN" w:bidi="ar-SA"/>
        </w:rPr>
        <w:t>年度基本支出</w:t>
      </w:r>
      <w:r>
        <w:rPr>
          <w:rFonts w:hint="eastAsia" w:eastAsia="仿宋_GB2312" w:cs="Times New Roman"/>
          <w:color w:val="000000"/>
          <w:kern w:val="2"/>
          <w:sz w:val="32"/>
          <w:szCs w:val="32"/>
          <w:highlight w:val="none"/>
          <w:lang w:val="en-US" w:eastAsia="zh-CN" w:bidi="ar-SA"/>
        </w:rPr>
        <w:t>350.79</w:t>
      </w:r>
      <w:r>
        <w:rPr>
          <w:rFonts w:hint="eastAsia" w:ascii="Times New Roman" w:hAnsi="Times New Roman" w:eastAsia="仿宋_GB2312" w:cs="Times New Roman"/>
          <w:color w:val="000000"/>
          <w:kern w:val="2"/>
          <w:sz w:val="32"/>
          <w:szCs w:val="32"/>
          <w:highlight w:val="none"/>
          <w:lang w:val="en-US" w:eastAsia="zh-CN" w:bidi="ar-SA"/>
        </w:rPr>
        <w:t>万元，其中人员经费</w:t>
      </w:r>
      <w:r>
        <w:rPr>
          <w:rFonts w:hint="eastAsia" w:eastAsia="仿宋_GB2312" w:cs="Times New Roman"/>
          <w:color w:val="000000"/>
          <w:kern w:val="2"/>
          <w:sz w:val="32"/>
          <w:szCs w:val="32"/>
          <w:highlight w:val="none"/>
          <w:lang w:val="en-US" w:eastAsia="zh-CN" w:bidi="ar-SA"/>
        </w:rPr>
        <w:t>192.14</w:t>
      </w:r>
      <w:r>
        <w:rPr>
          <w:rFonts w:hint="eastAsia" w:ascii="Times New Roman" w:hAnsi="Times New Roman" w:eastAsia="仿宋_GB2312" w:cs="Times New Roman"/>
          <w:color w:val="000000"/>
          <w:kern w:val="2"/>
          <w:sz w:val="32"/>
          <w:szCs w:val="32"/>
          <w:highlight w:val="none"/>
          <w:lang w:val="en-US" w:eastAsia="zh-CN" w:bidi="ar-SA"/>
        </w:rPr>
        <w:t>万元，公用经费</w:t>
      </w:r>
      <w:r>
        <w:rPr>
          <w:rFonts w:hint="eastAsia" w:eastAsia="仿宋_GB2312" w:cs="Times New Roman"/>
          <w:color w:val="000000"/>
          <w:kern w:val="2"/>
          <w:sz w:val="32"/>
          <w:szCs w:val="32"/>
          <w:highlight w:val="none"/>
          <w:lang w:val="en-US" w:eastAsia="zh-CN" w:bidi="ar-SA"/>
        </w:rPr>
        <w:t>158.65</w:t>
      </w:r>
      <w:r>
        <w:rPr>
          <w:rFonts w:hint="eastAsia" w:ascii="Times New Roman" w:hAnsi="Times New Roman" w:eastAsia="仿宋_GB2312" w:cs="Times New Roman"/>
          <w:color w:val="000000"/>
          <w:kern w:val="2"/>
          <w:sz w:val="32"/>
          <w:szCs w:val="32"/>
          <w:highlight w:val="none"/>
          <w:lang w:val="en-US" w:eastAsia="zh-CN" w:bidi="ar-SA"/>
        </w:rPr>
        <w:t>万元。</w:t>
      </w:r>
    </w:p>
    <w:p w14:paraId="61563BB5">
      <w:pPr>
        <w:widowControl/>
        <w:wordWrap w:val="0"/>
        <w:snapToGrid w:val="0"/>
        <w:spacing w:before="150" w:after="150" w:line="620" w:lineRule="exact"/>
        <w:ind w:firstLine="640" w:firstLineChars="200"/>
        <w:jc w:val="left"/>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202</w:t>
      </w:r>
      <w:r>
        <w:rPr>
          <w:rFonts w:hint="eastAsia" w:eastAsia="仿宋_GB2312" w:cs="Times New Roman"/>
          <w:color w:val="000000"/>
          <w:kern w:val="2"/>
          <w:sz w:val="32"/>
          <w:szCs w:val="32"/>
          <w:highlight w:val="none"/>
          <w:lang w:val="en-US" w:eastAsia="zh-CN" w:bidi="ar-SA"/>
        </w:rPr>
        <w:t>5</w:t>
      </w:r>
      <w:r>
        <w:rPr>
          <w:rFonts w:hint="eastAsia" w:ascii="Times New Roman" w:hAnsi="Times New Roman" w:eastAsia="仿宋_GB2312" w:cs="Times New Roman"/>
          <w:color w:val="000000"/>
          <w:kern w:val="2"/>
          <w:sz w:val="32"/>
          <w:szCs w:val="32"/>
          <w:highlight w:val="none"/>
          <w:lang w:val="en-US" w:eastAsia="zh-CN" w:bidi="ar-SA"/>
        </w:rPr>
        <w:t>年我分局“三公”经费合计</w:t>
      </w:r>
      <w:r>
        <w:rPr>
          <w:rFonts w:hint="eastAsia" w:eastAsia="仿宋_GB2312" w:cs="Times New Roman"/>
          <w:color w:val="000000"/>
          <w:kern w:val="2"/>
          <w:sz w:val="32"/>
          <w:szCs w:val="32"/>
          <w:highlight w:val="none"/>
          <w:lang w:val="en-US" w:eastAsia="zh-CN" w:bidi="ar-SA"/>
        </w:rPr>
        <w:t>1.91</w:t>
      </w:r>
      <w:r>
        <w:rPr>
          <w:rFonts w:hint="eastAsia" w:ascii="Times New Roman" w:hAnsi="Times New Roman" w:eastAsia="仿宋_GB2312" w:cs="Times New Roman"/>
          <w:color w:val="000000"/>
          <w:kern w:val="2"/>
          <w:sz w:val="32"/>
          <w:szCs w:val="32"/>
          <w:highlight w:val="none"/>
          <w:lang w:val="en-US" w:eastAsia="zh-CN" w:bidi="ar-SA"/>
        </w:rPr>
        <w:t>万元，公务接待费0.0</w:t>
      </w:r>
      <w:r>
        <w:rPr>
          <w:rFonts w:hint="eastAsia" w:eastAsia="仿宋_GB2312" w:cs="Times New Roman"/>
          <w:color w:val="000000"/>
          <w:kern w:val="2"/>
          <w:sz w:val="32"/>
          <w:szCs w:val="32"/>
          <w:highlight w:val="none"/>
          <w:lang w:val="en-US" w:eastAsia="zh-CN" w:bidi="ar-SA"/>
        </w:rPr>
        <w:t>0</w:t>
      </w:r>
      <w:r>
        <w:rPr>
          <w:rFonts w:hint="eastAsia" w:ascii="Times New Roman" w:hAnsi="Times New Roman" w:eastAsia="仿宋_GB2312" w:cs="Times New Roman"/>
          <w:color w:val="000000"/>
          <w:kern w:val="2"/>
          <w:sz w:val="32"/>
          <w:szCs w:val="32"/>
          <w:highlight w:val="none"/>
          <w:lang w:val="en-US" w:eastAsia="zh-CN" w:bidi="ar-SA"/>
        </w:rPr>
        <w:t>万元、公务用车运行维护费</w:t>
      </w:r>
      <w:r>
        <w:rPr>
          <w:rFonts w:hint="eastAsia" w:eastAsia="仿宋_GB2312" w:cs="Times New Roman"/>
          <w:color w:val="000000"/>
          <w:kern w:val="2"/>
          <w:sz w:val="32"/>
          <w:szCs w:val="32"/>
          <w:highlight w:val="none"/>
          <w:lang w:val="en-US" w:eastAsia="zh-CN" w:bidi="ar-SA"/>
        </w:rPr>
        <w:t>1.91</w:t>
      </w:r>
      <w:r>
        <w:rPr>
          <w:rFonts w:hint="eastAsia" w:ascii="Times New Roman" w:hAnsi="Times New Roman" w:eastAsia="仿宋_GB2312" w:cs="Times New Roman"/>
          <w:color w:val="000000"/>
          <w:kern w:val="2"/>
          <w:sz w:val="32"/>
          <w:szCs w:val="32"/>
          <w:highlight w:val="none"/>
          <w:lang w:val="en-US" w:eastAsia="zh-CN" w:bidi="ar-SA"/>
        </w:rPr>
        <w:t>万元比上年相比减少</w:t>
      </w:r>
      <w:r>
        <w:rPr>
          <w:rFonts w:hint="eastAsia" w:eastAsia="仿宋_GB2312" w:cs="Times New Roman"/>
          <w:color w:val="000000"/>
          <w:kern w:val="2"/>
          <w:sz w:val="32"/>
          <w:szCs w:val="32"/>
          <w:highlight w:val="none"/>
          <w:lang w:val="en-US" w:eastAsia="zh-CN" w:bidi="ar-SA"/>
        </w:rPr>
        <w:t>0.05</w:t>
      </w:r>
      <w:r>
        <w:rPr>
          <w:rFonts w:hint="eastAsia" w:ascii="Times New Roman" w:hAnsi="Times New Roman" w:eastAsia="仿宋_GB2312" w:cs="Times New Roman"/>
          <w:color w:val="000000"/>
          <w:kern w:val="2"/>
          <w:sz w:val="32"/>
          <w:szCs w:val="32"/>
          <w:highlight w:val="none"/>
          <w:lang w:val="en-US" w:eastAsia="zh-CN" w:bidi="ar-SA"/>
        </w:rPr>
        <w:t>万元，实现了厉行节约的宗旨；公务用车购置费0.00万元；因公出国费0.00万元。</w:t>
      </w:r>
    </w:p>
    <w:p w14:paraId="0B9E2436">
      <w:pPr>
        <w:pStyle w:val="8"/>
        <w:keepNext w:val="0"/>
        <w:keepLines w:val="0"/>
        <w:pageBreakBefore w:val="0"/>
        <w:widowControl/>
        <w:numPr>
          <w:ilvl w:val="0"/>
          <w:numId w:val="4"/>
        </w:numPr>
        <w:kinsoku/>
        <w:wordWrap/>
        <w:overflowPunct/>
        <w:topLinePunct w:val="0"/>
        <w:autoSpaceDE/>
        <w:autoSpaceDN/>
        <w:bidi w:val="0"/>
        <w:adjustRightInd/>
        <w:snapToGrid/>
        <w:spacing w:line="640" w:lineRule="exact"/>
        <w:ind w:firstLine="643" w:firstLineChars="200"/>
        <w:jc w:val="both"/>
        <w:textAlignment w:val="auto"/>
        <w:rPr>
          <w:rFonts w:hint="default" w:ascii="Times New Roman" w:hAnsi="Times New Roman" w:eastAsia="楷体_GB2312" w:cs="Times New Roman"/>
          <w:b/>
          <w:sz w:val="32"/>
          <w:szCs w:val="32"/>
          <w:highlight w:val="none"/>
        </w:rPr>
      </w:pPr>
      <w:r>
        <w:rPr>
          <w:rFonts w:hint="default" w:ascii="Times New Roman" w:hAnsi="Times New Roman" w:eastAsia="楷体_GB2312" w:cs="Times New Roman"/>
          <w:b/>
          <w:sz w:val="32"/>
          <w:szCs w:val="32"/>
          <w:highlight w:val="none"/>
        </w:rPr>
        <w:t>项目支出情况</w:t>
      </w:r>
    </w:p>
    <w:p w14:paraId="26C5932B">
      <w:pPr>
        <w:widowControl/>
        <w:wordWrap w:val="0"/>
        <w:snapToGrid w:val="0"/>
        <w:spacing w:before="150" w:after="150" w:line="620" w:lineRule="exact"/>
        <w:ind w:firstLine="640" w:firstLineChars="200"/>
        <w:jc w:val="left"/>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202</w:t>
      </w:r>
      <w:r>
        <w:rPr>
          <w:rFonts w:hint="eastAsia" w:eastAsia="仿宋_GB2312" w:cs="Times New Roman"/>
          <w:color w:val="000000"/>
          <w:kern w:val="2"/>
          <w:sz w:val="32"/>
          <w:szCs w:val="32"/>
          <w:highlight w:val="none"/>
          <w:lang w:val="en-US" w:eastAsia="zh-CN" w:bidi="ar-SA"/>
        </w:rPr>
        <w:t>5</w:t>
      </w:r>
      <w:r>
        <w:rPr>
          <w:rFonts w:hint="eastAsia" w:ascii="Times New Roman" w:hAnsi="Times New Roman" w:eastAsia="仿宋_GB2312" w:cs="Times New Roman"/>
          <w:color w:val="000000"/>
          <w:kern w:val="2"/>
          <w:sz w:val="32"/>
          <w:szCs w:val="32"/>
          <w:highlight w:val="none"/>
          <w:lang w:val="en-US" w:eastAsia="zh-CN" w:bidi="ar-SA"/>
        </w:rPr>
        <w:t>年项目支出年初预算数为</w:t>
      </w:r>
      <w:r>
        <w:rPr>
          <w:rFonts w:hint="eastAsia" w:eastAsia="仿宋_GB2312" w:cs="Times New Roman"/>
          <w:color w:val="000000"/>
          <w:kern w:val="2"/>
          <w:sz w:val="32"/>
          <w:szCs w:val="32"/>
          <w:highlight w:val="none"/>
          <w:lang w:val="en-US" w:eastAsia="zh-CN" w:bidi="ar-SA"/>
        </w:rPr>
        <w:t>153.77万</w:t>
      </w:r>
      <w:r>
        <w:rPr>
          <w:rFonts w:hint="eastAsia" w:ascii="Times New Roman" w:hAnsi="Times New Roman" w:eastAsia="仿宋_GB2312" w:cs="Times New Roman"/>
          <w:color w:val="000000"/>
          <w:kern w:val="2"/>
          <w:sz w:val="32"/>
          <w:szCs w:val="32"/>
          <w:highlight w:val="none"/>
          <w:lang w:val="en-US" w:eastAsia="zh-CN" w:bidi="ar-SA"/>
        </w:rPr>
        <w:t>元，决算实际支出数为</w:t>
      </w:r>
      <w:r>
        <w:rPr>
          <w:rFonts w:hint="eastAsia" w:eastAsia="仿宋_GB2312" w:cs="Times New Roman"/>
          <w:color w:val="000000"/>
          <w:kern w:val="2"/>
          <w:sz w:val="32"/>
          <w:szCs w:val="32"/>
          <w:highlight w:val="none"/>
          <w:lang w:val="en-US" w:eastAsia="zh-CN" w:bidi="ar-SA"/>
        </w:rPr>
        <w:t>154.65</w:t>
      </w:r>
      <w:r>
        <w:rPr>
          <w:rFonts w:hint="eastAsia" w:ascii="Times New Roman" w:hAnsi="Times New Roman" w:eastAsia="仿宋_GB2312" w:cs="Times New Roman"/>
          <w:color w:val="000000"/>
          <w:kern w:val="2"/>
          <w:sz w:val="32"/>
          <w:szCs w:val="32"/>
          <w:highlight w:val="none"/>
          <w:lang w:val="en-US" w:eastAsia="zh-CN" w:bidi="ar-SA"/>
        </w:rPr>
        <w:t>万元。主要用于日常工作经费</w:t>
      </w:r>
      <w:r>
        <w:rPr>
          <w:rFonts w:hint="eastAsia" w:eastAsia="仿宋_GB2312" w:cs="Times New Roman"/>
          <w:color w:val="000000"/>
          <w:kern w:val="2"/>
          <w:sz w:val="32"/>
          <w:szCs w:val="32"/>
          <w:highlight w:val="none"/>
          <w:lang w:val="en-US" w:eastAsia="zh-CN" w:bidi="ar-SA"/>
        </w:rPr>
        <w:t>、环保管家</w:t>
      </w:r>
      <w:r>
        <w:rPr>
          <w:rFonts w:hint="eastAsia" w:ascii="Times New Roman" w:hAnsi="Times New Roman" w:eastAsia="仿宋_GB2312" w:cs="Times New Roman"/>
          <w:color w:val="000000"/>
          <w:kern w:val="2"/>
          <w:sz w:val="32"/>
          <w:szCs w:val="32"/>
          <w:highlight w:val="none"/>
          <w:lang w:val="en-US" w:eastAsia="zh-CN" w:bidi="ar-SA"/>
        </w:rPr>
        <w:t>等方面。项目支出超出部分主要为</w:t>
      </w:r>
      <w:r>
        <w:rPr>
          <w:rFonts w:hint="eastAsia" w:eastAsia="仿宋_GB2312" w:cs="Times New Roman"/>
          <w:color w:val="000000"/>
          <w:kern w:val="2"/>
          <w:sz w:val="32"/>
          <w:szCs w:val="32"/>
          <w:highlight w:val="none"/>
          <w:lang w:val="en-US" w:eastAsia="zh-CN" w:bidi="ar-SA"/>
        </w:rPr>
        <w:t>上年结转</w:t>
      </w:r>
      <w:r>
        <w:rPr>
          <w:rFonts w:hint="eastAsia" w:ascii="Times New Roman" w:hAnsi="Times New Roman" w:eastAsia="仿宋_GB2312" w:cs="Times New Roman"/>
          <w:color w:val="000000"/>
          <w:kern w:val="2"/>
          <w:sz w:val="32"/>
          <w:szCs w:val="32"/>
          <w:highlight w:val="none"/>
          <w:lang w:val="en-US" w:eastAsia="zh-CN" w:bidi="ar-SA"/>
        </w:rPr>
        <w:t>的资金。</w:t>
      </w:r>
    </w:p>
    <w:p w14:paraId="3591F03C">
      <w:pPr>
        <w:pStyle w:val="8"/>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三、政府性基金预算支出情况</w:t>
      </w:r>
    </w:p>
    <w:p w14:paraId="20DDD852">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kern w:val="0"/>
          <w:sz w:val="32"/>
          <w:szCs w:val="32"/>
          <w:highlight w:val="none"/>
          <w:lang w:val="en-US" w:eastAsia="zh-CN" w:bidi="ar-SA"/>
        </w:rPr>
      </w:pPr>
      <w:r>
        <w:rPr>
          <w:rFonts w:hint="eastAsia" w:ascii="仿宋_GB2312" w:hAnsi="仿宋_GB2312" w:eastAsia="仿宋_GB2312" w:cs="仿宋_GB2312"/>
          <w:kern w:val="0"/>
          <w:sz w:val="32"/>
          <w:szCs w:val="32"/>
          <w:lang w:val="en-US" w:eastAsia="zh-CN" w:bidi="ar-SA"/>
        </w:rPr>
        <w:t>2025年本单位没有使用政府性基金预算安排的支出。</w:t>
      </w:r>
    </w:p>
    <w:p w14:paraId="57E0C872">
      <w:pPr>
        <w:pStyle w:val="8"/>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四、国有资本经营预算支出情况</w:t>
      </w:r>
    </w:p>
    <w:p w14:paraId="56422F8C">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default"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2025年本单位没有使用国有资本经营预算安排的支出。</w:t>
      </w:r>
    </w:p>
    <w:p w14:paraId="6EEB30D7">
      <w:pPr>
        <w:pStyle w:val="8"/>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五、社会保险基金预算支出情况</w:t>
      </w:r>
    </w:p>
    <w:p w14:paraId="5FD86171">
      <w:pPr>
        <w:pStyle w:val="8"/>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2025年本单位没有使用社会保险基金预算安排的支出。</w:t>
      </w:r>
    </w:p>
    <w:p w14:paraId="6D015812">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六、部门整体支出绩效情况</w:t>
      </w:r>
    </w:p>
    <w:p w14:paraId="37D4567D">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w:t>
      </w:r>
      <w:r>
        <w:rPr>
          <w:rFonts w:hint="eastAsia" w:eastAsia="仿宋_GB2312" w:cs="Times New Roman"/>
          <w:color w:val="000000"/>
          <w:sz w:val="32"/>
          <w:szCs w:val="32"/>
          <w:highlight w:val="none"/>
          <w:lang w:val="en-US" w:eastAsia="zh-CN"/>
        </w:rPr>
        <w:t>一</w:t>
      </w:r>
      <w:r>
        <w:rPr>
          <w:rFonts w:hint="eastAsia" w:ascii="Times New Roman" w:hAnsi="Times New Roman" w:eastAsia="仿宋_GB2312" w:cs="Times New Roman"/>
          <w:color w:val="000000"/>
          <w:sz w:val="32"/>
          <w:szCs w:val="32"/>
          <w:highlight w:val="none"/>
        </w:rPr>
        <w:t>）环境质量状况。截至2025年12月31日，全区PM2.5平均浓度为37.7µg/m³，同比改善1.8%；空气质量优良天数比率为84.3%，同比改善1.6%。虽然同比持续改善，但在全市5个站点中排名仍然靠后，低于全市平均值。从全年走势看，受一季度北方沙尘暴及输入性污染严重影响，1-5月空气质量优良率仅为76%，PM2.5浓度达49.03µg/m³，同比数据较差。通过强化管控措施，下半年空气质量呈现稳定向好态势，特别是三季度，PM2.5浓度为34.2微克/立方米，同比增幅（1.81%）显著低于全市平均增幅（7.8%），9月份PM2.5环比下降5.48%，改善较为明显。但总体而言，完成年度空气质量改善目标任务难度巨大，PM2.5浓度和优良率仍是考核的明显短板。水环境质量保持稳定，重点工程有序推进。全区地表水环境质量稳定达标。重点水污染防治项目持续推进：东洞庭湖南北港河生态修复工程主体工程已全部完成，已通过市级验收；罗家坡污水处理厂（二期）尾水湿地净化工程已完成年度建设任务，中央资金支付率为53%，但整体项目进度仍滞后于原定计划。土壤环境风险安全可控，基础管理不断夯实。全区土壤环境质量整体保持安全可控状态，无涉重金属污染地块。完成了1处优先监管污染地块的风险评估工作，土壤污染防治基础得到进一步巩固。</w:t>
      </w:r>
    </w:p>
    <w:p w14:paraId="35DAB469">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w:t>
      </w:r>
      <w:r>
        <w:rPr>
          <w:rFonts w:hint="eastAsia" w:eastAsia="仿宋_GB2312" w:cs="Times New Roman"/>
          <w:color w:val="000000"/>
          <w:sz w:val="32"/>
          <w:szCs w:val="32"/>
          <w:highlight w:val="none"/>
          <w:lang w:val="en-US" w:eastAsia="zh-CN"/>
        </w:rPr>
        <w:t>二</w:t>
      </w:r>
      <w:r>
        <w:rPr>
          <w:rFonts w:hint="eastAsia" w:ascii="Times New Roman" w:hAnsi="Times New Roman" w:eastAsia="仿宋_GB2312" w:cs="Times New Roman"/>
          <w:color w:val="000000"/>
          <w:sz w:val="32"/>
          <w:szCs w:val="32"/>
          <w:highlight w:val="none"/>
        </w:rPr>
        <w:t>）环境安全底线。全年未发生突发生态环境事件和生态环境安全事故，未出现因环境问题引发的群体性上访，未收到中央巡视反馈环境问题及重大负面舆情，生态环境领域总体保持安全稳定。</w:t>
      </w:r>
    </w:p>
    <w:p w14:paraId="1DFD310C">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w:t>
      </w:r>
      <w:r>
        <w:rPr>
          <w:rFonts w:hint="eastAsia" w:eastAsia="仿宋_GB2312" w:cs="Times New Roman"/>
          <w:color w:val="000000"/>
          <w:sz w:val="32"/>
          <w:szCs w:val="32"/>
          <w:highlight w:val="none"/>
          <w:lang w:val="en-US" w:eastAsia="zh-CN"/>
        </w:rPr>
        <w:t>三</w:t>
      </w:r>
      <w:r>
        <w:rPr>
          <w:rFonts w:hint="default" w:ascii="Times New Roman" w:hAnsi="Times New Roman" w:eastAsia="仿宋_GB2312" w:cs="Times New Roman"/>
          <w:color w:val="000000"/>
          <w:sz w:val="32"/>
          <w:szCs w:val="32"/>
          <w:highlight w:val="none"/>
        </w:rPr>
        <w:t>）聚焦问题整改，健全长效机制。以钉钉子精神抓好各级督察巡察反馈问题整改。一是全力推进环保督察整改。对2025年底前应完成的6个上级环保专项督察反馈问题（含中央第二轮、第三轮及省第二轮督察、省警示片披露问题）建立台账，倒排工期，加压推进，已于12月31日前全部完成整改销号。二是深化巡察整改成果。针对省厅党组专项巡察反馈问题，完善了《政府采购内部管理办法》、《公务接待与加班工作餐管理制度》等多项内部制度，堵塞管理漏洞，8个个性问题与3个共性问题均已完成整改，形成了长效机制。</w:t>
      </w:r>
    </w:p>
    <w:p w14:paraId="2DF99DAE">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w:t>
      </w:r>
      <w:r>
        <w:rPr>
          <w:rFonts w:hint="eastAsia" w:eastAsia="仿宋_GB2312" w:cs="Times New Roman"/>
          <w:color w:val="000000"/>
          <w:sz w:val="32"/>
          <w:szCs w:val="32"/>
          <w:highlight w:val="none"/>
          <w:lang w:val="en-US" w:eastAsia="zh-CN"/>
        </w:rPr>
        <w:t>四</w:t>
      </w:r>
      <w:r>
        <w:rPr>
          <w:rFonts w:hint="default" w:ascii="Times New Roman" w:hAnsi="Times New Roman" w:eastAsia="仿宋_GB2312" w:cs="Times New Roman"/>
          <w:color w:val="000000"/>
          <w:sz w:val="32"/>
          <w:szCs w:val="32"/>
          <w:highlight w:val="none"/>
        </w:rPr>
        <w:t>）聚力污染防治，攻坚“夏季攻势”。 围绕年度目标任务，精准施策，全力攻坚。一是优化攻坚体系。及时调整区生态环境保护委员会成员，印发年度攻坚战及“夏季攻势”方案，明确6大类22项具体任务。截至12月31日，22项任务均已完成整改销号。二是深化大气治理。重新修订重污染天气应急预案，排查涉VOCs企业25家，检查车辆检测机构4家，持续加强国控站点周边精细化管控。针对珍珠山小区餐饮油烟问题，制定分阶段治理方案并启动实施。三是推进水污染治理。完成入河（湖）排污口排查整治资料整合移交，持续推进南北港河生态修复工程验收和罗家坡二期尾水湿地项目建设。四是强化土壤和固废管理。完成1家优先监管地块风险评估，动态更新165家企业工业源减排清单；审核通过122家企业固危废2025年管理计划及2024年产废年报（含10家医废年报），完成辖区内21 家涉废企业的全国固废管理 APP 规范化管理评估工作；严守土壤环境安全底线。</w:t>
      </w:r>
    </w:p>
    <w:p w14:paraId="29E57140">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w:t>
      </w:r>
      <w:r>
        <w:rPr>
          <w:rFonts w:hint="eastAsia" w:eastAsia="仿宋_GB2312" w:cs="Times New Roman"/>
          <w:color w:val="000000"/>
          <w:sz w:val="32"/>
          <w:szCs w:val="32"/>
          <w:highlight w:val="none"/>
          <w:lang w:val="en-US" w:eastAsia="zh-CN"/>
        </w:rPr>
        <w:t>五</w:t>
      </w:r>
      <w:r>
        <w:rPr>
          <w:rFonts w:hint="default" w:ascii="Times New Roman" w:hAnsi="Times New Roman" w:eastAsia="仿宋_GB2312" w:cs="Times New Roman"/>
          <w:color w:val="000000"/>
          <w:sz w:val="32"/>
          <w:szCs w:val="32"/>
          <w:highlight w:val="none"/>
        </w:rPr>
        <w:t>）严格环境执法，维护环境安全。保持执法监管高压态势，守护环境安全底线。一是规范日常执法。严格执行“双随机、一公开”，全年通过移动执法系统开展检查，立案查处环境违法行为，共办理行政处罚案件14起，拟罚款金额20万元;办理“4个配套办法”案件7起，其中查封扣押案件3件，移送公安机关行政拘留案件3起，涉嫌污染环境犯罪案件1起。二是开展专项调查。对机动车检测机构、第三方监测机构开展问题线索调查，督促问题立行立改，办理机动车检测机构出具虚假报告案件1起，罚款15万元。三是高效处理信访。全年受理环境信访件105件，办结率为100%，信访总量同比下降35%，群众环境满意度提升。</w:t>
      </w:r>
    </w:p>
    <w:p w14:paraId="65EB3FCF">
      <w:pPr>
        <w:pStyle w:val="8"/>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七、存在的问题及原因分析</w:t>
      </w:r>
    </w:p>
    <w:p w14:paraId="169FDFAD">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（一）空气质量改善任务仍然艰巨。 PM2.5浓度和优良天数比率仍是核心短板，排名靠后的局面未根本改变。空气质量受站点地理位置（静稳高湿、交通干线影响）、餐饮油烟、扬尘、秸秆焚烧、外来输入性污染等多重复杂因素叠加影响，管控难度极大。改革后与楼区相关部门在扬尘、油烟、禁烧等方面的联动协调机制仍需加强。</w:t>
      </w:r>
    </w:p>
    <w:p w14:paraId="03D15B23">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（二）重点治理项目推进依然滞后。罗家坡污水处理厂二期尾水湿地工程项目因前期协调等原因开工延迟，导致整体进度滞后，中央资金支付率与工程进度不匹配问题突出。</w:t>
      </w:r>
    </w:p>
    <w:p w14:paraId="3FC3179B">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（三）项目争资与管理压力持续加大。中央、省级生态环保项目申报专业性强、竞争激烈，资金下达后建设时效要求严格（半年内须开工），项目推进与资金监管责任重大，面临“进退两难”的压力。</w:t>
      </w:r>
    </w:p>
    <w:p w14:paraId="29403F29">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（四）改革过渡期职能衔接有待深化。经开区机制体制改革完成后，与岳阳楼区在部分生态环境保护领域的职责边界、工作衔接机制仍需在实践中进一步磨合与细化，确保工作无死角、无空档。</w:t>
      </w:r>
    </w:p>
    <w:p w14:paraId="2369919F">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八、下一步改进措施</w:t>
      </w:r>
    </w:p>
    <w:p w14:paraId="742C0383">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一）全力攻坚空气质量达标仗。将大气污染防治作为头号工程，实施更精准的管控策略。强化国控、省控站点周边“微环境”精细化治理，深化与楼区城管、住建、街道的联防联控，狠抓道路扬尘、施工扬尘、餐饮油烟、露天焚烧等面源污染治理。加强对涉气企业监管，推动VOCs深度治理。积极应对重污染天气，确保应急减排措施落实到位。</w:t>
      </w:r>
    </w:p>
    <w:p w14:paraId="039CFC92">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二）加速推进环境治理工程项目。挂图作战，全力督促罗家坡二期尾水湿地项目加快建设和资金支付进度，确保按期完工。精心谋划、包装一批水、气、土重点治理项目，积极争取进入中央、省级项目库，争取更多资金和政策支持。</w:t>
      </w:r>
    </w:p>
    <w:p w14:paraId="57AA9517">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（三）持续抓好突出环境问题整改。对上级环保督察、巡察反馈未完成的问题，严格落实整改销号制，确保按时保质整改到位。举一反三，开展全区生态环境风险隐患常态化排查整治，坚决防止问题反弹回潮。</w:t>
      </w:r>
    </w:p>
    <w:p w14:paraId="4825C2DA">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四）坚决守牢环境安全底线。保持环境执法高压态势，严厉打击环境违法行为。加强重点企业、重点区域、重点流域环境风险防控，完善应急体系，常态化开展环境应急演练，确保全年无重大突发环境事件发生。</w:t>
      </w:r>
    </w:p>
    <w:p w14:paraId="1C85AF23">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五）优化服务助力高质量发展。严格落实“三线一单”，严把项目环境准入关。坚持寓监管于服务，规范涉企检查，助力企业绿色转型。深化环保领域“放管服”改革，持续优化营商环境，为经开区“五好园区”建设和高质量发展提供坚实的生态环境支撑。</w:t>
      </w:r>
    </w:p>
    <w:p w14:paraId="1E57C26B">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lang w:val="en-US" w:eastAsia="zh-CN"/>
        </w:rPr>
        <w:t>（六）全面加强环保铁军队伍建设。持续巩固拓展主题教育及作风建设成果，深化党纪学习教育，筑牢廉洁自律防线。加强业务培训，提升干部队伍专业化能力和综合素养，锻造一支忠诚、干净、担当的生态环境保护铁军。</w:t>
      </w:r>
    </w:p>
    <w:p w14:paraId="7B1DCEC7">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九、部门整体支出绩效自评结果拟应用和公开情况</w:t>
      </w:r>
    </w:p>
    <w:p w14:paraId="44028E83">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lang w:val="en-US" w:eastAsia="zh-CN"/>
        </w:rPr>
        <w:t>本单位高度重视预算支出绩效自评工作，积极落实主体责任，成立预算绩效管理领导小组，加强组织领导，按照绩效管理工作方案和绩效评价相关制度规定，认真开展自评，确保绩效自评工作顺利实施，并按照要求进行信息公开，对存在的问题积极整改。</w:t>
      </w:r>
    </w:p>
    <w:p w14:paraId="4B69EF8F">
      <w:pPr>
        <w:pStyle w:val="2"/>
        <w:rPr>
          <w:rFonts w:hint="default"/>
        </w:rPr>
      </w:pPr>
    </w:p>
    <w:p w14:paraId="6FA21150">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其他需要说明的情况</w:t>
      </w:r>
    </w:p>
    <w:p w14:paraId="4E8340B9">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报告需要以下附件：</w:t>
      </w:r>
    </w:p>
    <w:p w14:paraId="65854FFF">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部门整体支出绩效评价基础数据表</w:t>
      </w:r>
    </w:p>
    <w:p w14:paraId="69187549">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部门整体支出绩效自评表</w:t>
      </w:r>
    </w:p>
    <w:p w14:paraId="58D7EE31">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项目支出绩效自评表</w:t>
      </w:r>
    </w:p>
    <w:p w14:paraId="2047B9CE">
      <w:pPr>
        <w:pStyle w:val="2"/>
        <w:rPr>
          <w:rFonts w:hint="eastAsia"/>
        </w:rPr>
      </w:pPr>
    </w:p>
    <w:p w14:paraId="32246DA3">
      <w:pPr>
        <w:keepNext w:val="0"/>
        <w:keepLines w:val="0"/>
        <w:pageBreakBefore w:val="0"/>
        <w:widowControl/>
        <w:kinsoku/>
        <w:wordWrap/>
        <w:overflowPunct/>
        <w:topLinePunct w:val="0"/>
        <w:autoSpaceDE/>
        <w:autoSpaceDN/>
        <w:bidi w:val="0"/>
        <w:adjustRightInd/>
        <w:snapToGrid/>
        <w:spacing w:line="640" w:lineRule="exact"/>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rPr>
        <w:br w:type="page"/>
      </w: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5</w:t>
      </w:r>
    </w:p>
    <w:p w14:paraId="3B551917">
      <w:pPr>
        <w:spacing w:before="313" w:beforeLines="100" w:after="120" w:afterLines="50"/>
        <w:jc w:val="center"/>
        <w:rPr>
          <w:rFonts w:hint="eastAsia" w:ascii="方正小标宋简体" w:hAnsi="方正小标宋简体" w:eastAsia="方正小标宋简体" w:cs="方正小标宋简体"/>
          <w:spacing w:val="-6"/>
          <w:sz w:val="36"/>
          <w:szCs w:val="36"/>
          <w:highlight w:val="none"/>
        </w:rPr>
      </w:pPr>
      <w:r>
        <w:rPr>
          <w:rFonts w:hint="eastAsia" w:ascii="方正小标宋简体" w:hAnsi="方正小标宋简体" w:eastAsia="方正小标宋简体" w:cs="方正小标宋简体"/>
          <w:sz w:val="36"/>
          <w:szCs w:val="36"/>
          <w:highlight w:val="none"/>
        </w:rPr>
        <w:t>部门整体支出</w:t>
      </w:r>
      <w:r>
        <w:rPr>
          <w:rFonts w:hint="eastAsia" w:ascii="方正小标宋简体" w:hAnsi="方正小标宋简体" w:eastAsia="方正小标宋简体" w:cs="方正小标宋简体"/>
          <w:spacing w:val="-6"/>
          <w:sz w:val="36"/>
          <w:szCs w:val="36"/>
          <w:highlight w:val="none"/>
        </w:rPr>
        <w:t>绩效自评工作考核评分表</w:t>
      </w:r>
    </w:p>
    <w:tbl>
      <w:tblPr>
        <w:tblStyle w:val="5"/>
        <w:tblW w:w="9941" w:type="dxa"/>
        <w:jc w:val="center"/>
        <w:tblLayout w:type="fixed"/>
        <w:tblCellMar>
          <w:top w:w="0" w:type="dxa"/>
          <w:left w:w="108" w:type="dxa"/>
          <w:bottom w:w="0" w:type="dxa"/>
          <w:right w:w="108" w:type="dxa"/>
        </w:tblCellMar>
      </w:tblPr>
      <w:tblGrid>
        <w:gridCol w:w="745"/>
        <w:gridCol w:w="1174"/>
        <w:gridCol w:w="5000"/>
        <w:gridCol w:w="3022"/>
      </w:tblGrid>
      <w:tr w14:paraId="0D303DC1">
        <w:tblPrEx>
          <w:tblCellMar>
            <w:top w:w="0" w:type="dxa"/>
            <w:left w:w="108" w:type="dxa"/>
            <w:bottom w:w="0" w:type="dxa"/>
            <w:right w:w="108" w:type="dxa"/>
          </w:tblCellMar>
        </w:tblPrEx>
        <w:trPr>
          <w:tblHeader/>
          <w:jc w:val="center"/>
        </w:trPr>
        <w:tc>
          <w:tcPr>
            <w:tcW w:w="745" w:type="dxa"/>
            <w:tcBorders>
              <w:top w:val="single" w:color="auto" w:sz="4" w:space="0"/>
              <w:left w:val="single" w:color="auto" w:sz="4" w:space="0"/>
              <w:bottom w:val="single" w:color="auto" w:sz="4" w:space="0"/>
              <w:right w:val="single" w:color="auto" w:sz="4" w:space="0"/>
            </w:tcBorders>
            <w:noWrap w:val="0"/>
            <w:vAlign w:val="center"/>
          </w:tcPr>
          <w:p w14:paraId="47864D75">
            <w:pPr>
              <w:spacing w:line="300" w:lineRule="exact"/>
              <w:jc w:val="center"/>
              <w:rPr>
                <w:rFonts w:hint="default" w:ascii="Times New Roman" w:hAnsi="Times New Roman" w:eastAsia="黑体" w:cs="Times New Roman"/>
                <w:bCs/>
                <w:sz w:val="21"/>
                <w:szCs w:val="21"/>
                <w:highlight w:val="none"/>
              </w:rPr>
            </w:pPr>
            <w:r>
              <w:rPr>
                <w:rFonts w:hint="default" w:ascii="Times New Roman" w:hAnsi="Times New Roman" w:eastAsia="黑体" w:cs="Times New Roman"/>
                <w:bCs/>
                <w:sz w:val="21"/>
                <w:szCs w:val="21"/>
                <w:highlight w:val="none"/>
              </w:rPr>
              <w:t>一级指标</w:t>
            </w:r>
          </w:p>
        </w:tc>
        <w:tc>
          <w:tcPr>
            <w:tcW w:w="1174" w:type="dxa"/>
            <w:tcBorders>
              <w:top w:val="single" w:color="auto" w:sz="4" w:space="0"/>
              <w:left w:val="nil"/>
              <w:bottom w:val="single" w:color="auto" w:sz="4" w:space="0"/>
              <w:right w:val="single" w:color="auto" w:sz="4" w:space="0"/>
            </w:tcBorders>
            <w:noWrap w:val="0"/>
            <w:vAlign w:val="center"/>
          </w:tcPr>
          <w:p w14:paraId="684346FF">
            <w:pPr>
              <w:spacing w:line="300" w:lineRule="exact"/>
              <w:jc w:val="center"/>
              <w:rPr>
                <w:rFonts w:hint="default" w:ascii="Times New Roman" w:hAnsi="Times New Roman" w:eastAsia="黑体" w:cs="Times New Roman"/>
                <w:bCs/>
                <w:sz w:val="21"/>
                <w:szCs w:val="21"/>
                <w:highlight w:val="none"/>
              </w:rPr>
            </w:pPr>
            <w:r>
              <w:rPr>
                <w:rFonts w:hint="default" w:ascii="Times New Roman" w:hAnsi="Times New Roman" w:eastAsia="黑体" w:cs="Times New Roman"/>
                <w:bCs/>
                <w:sz w:val="21"/>
                <w:szCs w:val="21"/>
                <w:highlight w:val="none"/>
              </w:rPr>
              <w:t>二级指标</w:t>
            </w:r>
          </w:p>
        </w:tc>
        <w:tc>
          <w:tcPr>
            <w:tcW w:w="5000" w:type="dxa"/>
            <w:tcBorders>
              <w:top w:val="single" w:color="auto" w:sz="4" w:space="0"/>
              <w:left w:val="nil"/>
              <w:bottom w:val="single" w:color="auto" w:sz="4" w:space="0"/>
              <w:right w:val="single" w:color="auto" w:sz="4" w:space="0"/>
            </w:tcBorders>
            <w:noWrap w:val="0"/>
            <w:vAlign w:val="center"/>
          </w:tcPr>
          <w:p w14:paraId="56860502">
            <w:pPr>
              <w:spacing w:line="300" w:lineRule="exact"/>
              <w:jc w:val="center"/>
              <w:rPr>
                <w:rFonts w:hint="default" w:ascii="Times New Roman" w:hAnsi="Times New Roman" w:eastAsia="黑体" w:cs="Times New Roman"/>
                <w:bCs/>
                <w:sz w:val="21"/>
                <w:szCs w:val="21"/>
                <w:highlight w:val="none"/>
              </w:rPr>
            </w:pPr>
            <w:r>
              <w:rPr>
                <w:rFonts w:hint="default" w:ascii="Times New Roman" w:hAnsi="Times New Roman" w:eastAsia="黑体" w:cs="Times New Roman"/>
                <w:bCs/>
                <w:sz w:val="21"/>
                <w:szCs w:val="21"/>
                <w:highlight w:val="none"/>
              </w:rPr>
              <w:t>评分标准</w:t>
            </w:r>
          </w:p>
        </w:tc>
        <w:tc>
          <w:tcPr>
            <w:tcW w:w="3022" w:type="dxa"/>
            <w:tcBorders>
              <w:top w:val="single" w:color="auto" w:sz="4" w:space="0"/>
              <w:left w:val="nil"/>
              <w:bottom w:val="single" w:color="auto" w:sz="4" w:space="0"/>
              <w:right w:val="single" w:color="auto" w:sz="4" w:space="0"/>
            </w:tcBorders>
            <w:noWrap w:val="0"/>
            <w:vAlign w:val="center"/>
          </w:tcPr>
          <w:p w14:paraId="217865F7">
            <w:pPr>
              <w:spacing w:line="300" w:lineRule="exact"/>
              <w:jc w:val="center"/>
              <w:rPr>
                <w:rFonts w:hint="default" w:ascii="Times New Roman" w:hAnsi="Times New Roman" w:eastAsia="黑体" w:cs="Times New Roman"/>
                <w:bCs/>
                <w:sz w:val="21"/>
                <w:szCs w:val="21"/>
                <w:highlight w:val="none"/>
              </w:rPr>
            </w:pPr>
            <w:r>
              <w:rPr>
                <w:rFonts w:hint="default" w:ascii="Times New Roman" w:hAnsi="Times New Roman" w:eastAsia="黑体" w:cs="Times New Roman"/>
                <w:bCs/>
                <w:sz w:val="21"/>
                <w:szCs w:val="21"/>
                <w:highlight w:val="none"/>
              </w:rPr>
              <w:t>所需佐证材料</w:t>
            </w:r>
          </w:p>
        </w:tc>
      </w:tr>
      <w:tr w14:paraId="506CCFE1">
        <w:tblPrEx>
          <w:tblCellMar>
            <w:top w:w="0" w:type="dxa"/>
            <w:left w:w="108" w:type="dxa"/>
            <w:bottom w:w="0" w:type="dxa"/>
            <w:right w:w="108" w:type="dxa"/>
          </w:tblCellMar>
        </w:tblPrEx>
        <w:trPr>
          <w:jc w:val="center"/>
        </w:trPr>
        <w:tc>
          <w:tcPr>
            <w:tcW w:w="745" w:type="dxa"/>
            <w:vMerge w:val="restart"/>
            <w:tcBorders>
              <w:top w:val="single" w:color="auto" w:sz="4" w:space="0"/>
              <w:left w:val="single" w:color="auto" w:sz="4" w:space="0"/>
              <w:right w:val="single" w:color="auto" w:sz="4" w:space="0"/>
            </w:tcBorders>
            <w:noWrap w:val="0"/>
            <w:vAlign w:val="center"/>
          </w:tcPr>
          <w:p w14:paraId="699B2DD1">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布置工作</w:t>
            </w:r>
          </w:p>
          <w:p w14:paraId="12CD7F61">
            <w:pPr>
              <w:spacing w:line="300" w:lineRule="exact"/>
              <w:jc w:val="center"/>
              <w:rPr>
                <w:rFonts w:hint="default" w:ascii="Times New Roman" w:hAnsi="Times New Roman" w:eastAsia="仿宋_GB2312" w:cs="Times New Roman"/>
                <w:sz w:val="20"/>
                <w:szCs w:val="20"/>
                <w:highlight w:val="none"/>
              </w:rPr>
            </w:pPr>
          </w:p>
          <w:p w14:paraId="50AD2578">
            <w:pPr>
              <w:spacing w:line="300" w:lineRule="exact"/>
              <w:jc w:val="left"/>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10分</w:t>
            </w:r>
          </w:p>
        </w:tc>
        <w:tc>
          <w:tcPr>
            <w:tcW w:w="1174" w:type="dxa"/>
            <w:tcBorders>
              <w:top w:val="single" w:color="auto" w:sz="4" w:space="0"/>
              <w:left w:val="nil"/>
              <w:right w:val="single" w:color="auto" w:sz="4" w:space="0"/>
            </w:tcBorders>
            <w:noWrap w:val="0"/>
            <w:vAlign w:val="center"/>
          </w:tcPr>
          <w:p w14:paraId="68FBBE53">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自评通知</w:t>
            </w:r>
          </w:p>
          <w:p w14:paraId="0173D7CC">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（8分）</w:t>
            </w:r>
          </w:p>
        </w:tc>
        <w:tc>
          <w:tcPr>
            <w:tcW w:w="5000" w:type="dxa"/>
            <w:tcBorders>
              <w:top w:val="single" w:color="auto" w:sz="4" w:space="0"/>
              <w:left w:val="nil"/>
              <w:bottom w:val="single" w:color="auto" w:sz="4" w:space="0"/>
              <w:right w:val="single" w:color="auto" w:sz="4" w:space="0"/>
            </w:tcBorders>
            <w:noWrap w:val="0"/>
            <w:vAlign w:val="center"/>
          </w:tcPr>
          <w:p w14:paraId="6A19BB8B">
            <w:pPr>
              <w:spacing w:line="300" w:lineRule="exact"/>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1</w:t>
            </w:r>
            <w:r>
              <w:rPr>
                <w:rFonts w:hint="eastAsia" w:ascii="Times New Roman" w:hAnsi="Times New Roman" w:eastAsia="仿宋_GB2312" w:cs="Times New Roman"/>
                <w:sz w:val="20"/>
                <w:szCs w:val="20"/>
                <w:highlight w:val="none"/>
                <w:lang w:val="en-US" w:eastAsia="zh-CN"/>
              </w:rPr>
              <w:t>.</w:t>
            </w:r>
            <w:r>
              <w:rPr>
                <w:rFonts w:hint="default" w:ascii="Times New Roman" w:hAnsi="Times New Roman" w:eastAsia="仿宋_GB2312" w:cs="Times New Roman"/>
                <w:sz w:val="20"/>
                <w:szCs w:val="20"/>
                <w:highlight w:val="none"/>
              </w:rPr>
              <w:t>印发绩效自评通知的得2分，否则不得分。</w:t>
            </w:r>
          </w:p>
          <w:p w14:paraId="7F11F8D2">
            <w:pPr>
              <w:spacing w:line="300" w:lineRule="exact"/>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2</w:t>
            </w:r>
            <w:r>
              <w:rPr>
                <w:rFonts w:hint="eastAsia" w:ascii="Times New Roman" w:hAnsi="Times New Roman" w:eastAsia="仿宋_GB2312" w:cs="Times New Roman"/>
                <w:sz w:val="20"/>
                <w:szCs w:val="20"/>
                <w:highlight w:val="none"/>
                <w:lang w:val="en-US" w:eastAsia="zh-CN"/>
              </w:rPr>
              <w:t>.</w:t>
            </w:r>
            <w:r>
              <w:rPr>
                <w:rFonts w:hint="default" w:ascii="Times New Roman" w:hAnsi="Times New Roman" w:eastAsia="仿宋_GB2312" w:cs="Times New Roman"/>
                <w:sz w:val="20"/>
                <w:szCs w:val="20"/>
                <w:highlight w:val="none"/>
              </w:rPr>
              <w:t>按照本规程规定，绩效自评通知包括自评范围、自评主要依据、自评主要内容、自评程序和步骤、有关要求等内容，并附有本通知要求的附件的，得6分；否则缺1项扣1分，最多扣6分。</w:t>
            </w:r>
          </w:p>
        </w:tc>
        <w:tc>
          <w:tcPr>
            <w:tcW w:w="3022" w:type="dxa"/>
            <w:tcBorders>
              <w:top w:val="single" w:color="auto" w:sz="4" w:space="0"/>
              <w:left w:val="nil"/>
              <w:bottom w:val="single" w:color="auto" w:sz="4" w:space="0"/>
              <w:right w:val="single" w:color="auto" w:sz="4" w:space="0"/>
            </w:tcBorders>
            <w:noWrap w:val="0"/>
            <w:vAlign w:val="center"/>
          </w:tcPr>
          <w:p w14:paraId="340EDE56">
            <w:pPr>
              <w:spacing w:line="300" w:lineRule="exact"/>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绩效自评通知盖章的电子版</w:t>
            </w:r>
          </w:p>
        </w:tc>
      </w:tr>
      <w:tr w14:paraId="58547626">
        <w:tblPrEx>
          <w:tblCellMar>
            <w:top w:w="0" w:type="dxa"/>
            <w:left w:w="108" w:type="dxa"/>
            <w:bottom w:w="0" w:type="dxa"/>
            <w:right w:w="108" w:type="dxa"/>
          </w:tblCellMar>
        </w:tblPrEx>
        <w:trPr>
          <w:trHeight w:val="996" w:hRule="atLeast"/>
          <w:jc w:val="center"/>
        </w:trPr>
        <w:tc>
          <w:tcPr>
            <w:tcW w:w="745" w:type="dxa"/>
            <w:vMerge w:val="continue"/>
            <w:tcBorders>
              <w:left w:val="single" w:color="auto" w:sz="4" w:space="0"/>
              <w:bottom w:val="single" w:color="auto" w:sz="4" w:space="0"/>
              <w:right w:val="single" w:color="auto" w:sz="4" w:space="0"/>
            </w:tcBorders>
            <w:noWrap w:val="0"/>
            <w:vAlign w:val="center"/>
          </w:tcPr>
          <w:p w14:paraId="4A1DA8E1">
            <w:pPr>
              <w:spacing w:line="300" w:lineRule="exact"/>
              <w:rPr>
                <w:rFonts w:hint="default" w:ascii="Times New Roman" w:hAnsi="Times New Roman" w:eastAsia="仿宋_GB2312" w:cs="Times New Roman"/>
                <w:sz w:val="20"/>
                <w:szCs w:val="20"/>
                <w:highlight w:val="none"/>
              </w:rPr>
            </w:pPr>
          </w:p>
        </w:tc>
        <w:tc>
          <w:tcPr>
            <w:tcW w:w="1174" w:type="dxa"/>
            <w:tcBorders>
              <w:top w:val="single" w:color="auto" w:sz="4" w:space="0"/>
              <w:left w:val="nil"/>
              <w:bottom w:val="single" w:color="auto" w:sz="4" w:space="0"/>
              <w:right w:val="single" w:color="auto" w:sz="4" w:space="0"/>
            </w:tcBorders>
            <w:noWrap w:val="0"/>
            <w:vAlign w:val="center"/>
          </w:tcPr>
          <w:p w14:paraId="30F46357">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工作小组</w:t>
            </w:r>
          </w:p>
          <w:p w14:paraId="6EB86FF3">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（2分）</w:t>
            </w:r>
          </w:p>
        </w:tc>
        <w:tc>
          <w:tcPr>
            <w:tcW w:w="5000" w:type="dxa"/>
            <w:tcBorders>
              <w:top w:val="single" w:color="auto" w:sz="4" w:space="0"/>
              <w:left w:val="nil"/>
              <w:bottom w:val="single" w:color="auto" w:sz="4" w:space="0"/>
              <w:right w:val="single" w:color="auto" w:sz="4" w:space="0"/>
            </w:tcBorders>
            <w:noWrap w:val="0"/>
            <w:vAlign w:val="center"/>
          </w:tcPr>
          <w:p w14:paraId="7EC6FF3B">
            <w:pPr>
              <w:spacing w:line="300" w:lineRule="exact"/>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成立绩效自评工作小组的得2分，否则不得分。</w:t>
            </w:r>
          </w:p>
        </w:tc>
        <w:tc>
          <w:tcPr>
            <w:tcW w:w="3022" w:type="dxa"/>
            <w:tcBorders>
              <w:top w:val="single" w:color="auto" w:sz="4" w:space="0"/>
              <w:left w:val="nil"/>
              <w:bottom w:val="single" w:color="auto" w:sz="4" w:space="0"/>
              <w:right w:val="single" w:color="auto" w:sz="4" w:space="0"/>
            </w:tcBorders>
            <w:noWrap w:val="0"/>
            <w:vAlign w:val="center"/>
          </w:tcPr>
          <w:p w14:paraId="17BF1221">
            <w:pPr>
              <w:spacing w:line="300" w:lineRule="exact"/>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本部门、本单位预算绩效管理领导小组</w:t>
            </w:r>
            <w:r>
              <w:rPr>
                <w:rFonts w:hint="default" w:ascii="Times New Roman" w:hAnsi="Times New Roman" w:eastAsia="仿宋_GB2312" w:cs="Times New Roman"/>
                <w:spacing w:val="0"/>
                <w:sz w:val="20"/>
                <w:szCs w:val="20"/>
                <w:highlight w:val="none"/>
                <w:lang w:val="en-US" w:eastAsia="zh-CN"/>
              </w:rPr>
              <w:t>/</w:t>
            </w:r>
            <w:r>
              <w:rPr>
                <w:rFonts w:hint="default" w:ascii="Times New Roman" w:hAnsi="Times New Roman" w:eastAsia="仿宋_GB2312" w:cs="Times New Roman"/>
                <w:sz w:val="20"/>
                <w:szCs w:val="20"/>
                <w:highlight w:val="none"/>
              </w:rPr>
              <w:t>绩效评价工作小组</w:t>
            </w:r>
            <w:r>
              <w:rPr>
                <w:rFonts w:hint="default" w:ascii="Times New Roman" w:hAnsi="Times New Roman" w:eastAsia="仿宋_GB2312" w:cs="Times New Roman"/>
                <w:sz w:val="20"/>
                <w:szCs w:val="20"/>
                <w:highlight w:val="none"/>
                <w:lang w:eastAsia="zh-CN"/>
              </w:rPr>
              <w:t>有关</w:t>
            </w:r>
            <w:r>
              <w:rPr>
                <w:rFonts w:hint="default" w:ascii="Times New Roman" w:hAnsi="Times New Roman" w:eastAsia="仿宋_GB2312" w:cs="Times New Roman"/>
                <w:spacing w:val="0"/>
                <w:sz w:val="20"/>
                <w:szCs w:val="20"/>
                <w:highlight w:val="none"/>
              </w:rPr>
              <w:t>文件</w:t>
            </w:r>
            <w:r>
              <w:rPr>
                <w:rFonts w:hint="default" w:ascii="Times New Roman" w:hAnsi="Times New Roman" w:eastAsia="仿宋_GB2312" w:cs="Times New Roman"/>
                <w:sz w:val="20"/>
                <w:szCs w:val="20"/>
                <w:highlight w:val="none"/>
              </w:rPr>
              <w:t>盖章的电子版</w:t>
            </w:r>
          </w:p>
        </w:tc>
      </w:tr>
      <w:tr w14:paraId="7AAD2C99">
        <w:tblPrEx>
          <w:tblCellMar>
            <w:top w:w="0" w:type="dxa"/>
            <w:left w:w="108" w:type="dxa"/>
            <w:bottom w:w="0" w:type="dxa"/>
            <w:right w:w="108" w:type="dxa"/>
          </w:tblCellMar>
        </w:tblPrEx>
        <w:trPr>
          <w:trHeight w:val="1320" w:hRule="atLeast"/>
          <w:jc w:val="center"/>
        </w:trPr>
        <w:tc>
          <w:tcPr>
            <w:tcW w:w="745" w:type="dxa"/>
            <w:vMerge w:val="restart"/>
            <w:tcBorders>
              <w:top w:val="single" w:color="auto" w:sz="4" w:space="0"/>
              <w:left w:val="single" w:color="auto" w:sz="4" w:space="0"/>
              <w:right w:val="single" w:color="auto" w:sz="4" w:space="0"/>
            </w:tcBorders>
            <w:noWrap w:val="0"/>
            <w:vAlign w:val="center"/>
          </w:tcPr>
          <w:p w14:paraId="5305CFE6">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实施评价</w:t>
            </w:r>
          </w:p>
          <w:p w14:paraId="5FA5D238">
            <w:pPr>
              <w:spacing w:line="300" w:lineRule="exact"/>
              <w:jc w:val="center"/>
              <w:rPr>
                <w:rFonts w:hint="default" w:ascii="Times New Roman" w:hAnsi="Times New Roman" w:eastAsia="仿宋_GB2312" w:cs="Times New Roman"/>
                <w:sz w:val="20"/>
                <w:szCs w:val="20"/>
                <w:highlight w:val="none"/>
              </w:rPr>
            </w:pPr>
          </w:p>
          <w:p w14:paraId="2BC5B75D">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20分</w:t>
            </w:r>
          </w:p>
        </w:tc>
        <w:tc>
          <w:tcPr>
            <w:tcW w:w="1174" w:type="dxa"/>
            <w:tcBorders>
              <w:top w:val="single" w:color="auto" w:sz="4" w:space="0"/>
              <w:left w:val="nil"/>
              <w:bottom w:val="single" w:color="auto" w:sz="4" w:space="0"/>
              <w:right w:val="single" w:color="auto" w:sz="4" w:space="0"/>
            </w:tcBorders>
            <w:noWrap w:val="0"/>
            <w:vAlign w:val="center"/>
          </w:tcPr>
          <w:p w14:paraId="4E1609AD">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单位自查</w:t>
            </w:r>
          </w:p>
          <w:p w14:paraId="006BFA8D">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（10分）</w:t>
            </w:r>
          </w:p>
        </w:tc>
        <w:tc>
          <w:tcPr>
            <w:tcW w:w="5000" w:type="dxa"/>
            <w:tcBorders>
              <w:top w:val="single" w:color="auto" w:sz="4" w:space="0"/>
              <w:left w:val="nil"/>
              <w:bottom w:val="single" w:color="auto" w:sz="4" w:space="0"/>
              <w:right w:val="single" w:color="auto" w:sz="4" w:space="0"/>
            </w:tcBorders>
            <w:noWrap w:val="0"/>
            <w:vAlign w:val="center"/>
          </w:tcPr>
          <w:p w14:paraId="33D6C4BF">
            <w:pPr>
              <w:spacing w:line="300" w:lineRule="exact"/>
              <w:rPr>
                <w:rFonts w:hint="default" w:ascii="Times New Roman" w:hAnsi="Times New Roman" w:eastAsia="仿宋_GB2312" w:cs="Times New Roman"/>
                <w:sz w:val="20"/>
                <w:szCs w:val="20"/>
                <w:highlight w:val="none"/>
              </w:rPr>
            </w:pPr>
            <w:r>
              <w:rPr>
                <w:rFonts w:hint="eastAsia" w:ascii="Times New Roman" w:hAnsi="Times New Roman" w:eastAsia="仿宋_GB2312" w:cs="Times New Roman"/>
                <w:sz w:val="20"/>
                <w:szCs w:val="20"/>
                <w:highlight w:val="none"/>
                <w:lang w:eastAsia="zh-CN"/>
              </w:rPr>
              <w:t>市级</w:t>
            </w:r>
            <w:r>
              <w:rPr>
                <w:rFonts w:hint="default" w:ascii="Times New Roman" w:hAnsi="Times New Roman" w:eastAsia="仿宋_GB2312" w:cs="Times New Roman"/>
                <w:sz w:val="20"/>
                <w:szCs w:val="20"/>
                <w:highlight w:val="none"/>
              </w:rPr>
              <w:t>预算部门本级和所属单位都要开展绩效自查，转移支付项目单位都要开展绩效自查，</w:t>
            </w:r>
            <w:r>
              <w:rPr>
                <w:rFonts w:hint="eastAsia" w:ascii="Times New Roman" w:hAnsi="Times New Roman" w:eastAsia="仿宋_GB2312" w:cs="Times New Roman"/>
                <w:sz w:val="20"/>
                <w:szCs w:val="20"/>
                <w:highlight w:val="none"/>
                <w:lang w:eastAsia="zh-CN"/>
              </w:rPr>
              <w:t>县、区</w:t>
            </w:r>
            <w:r>
              <w:rPr>
                <w:rFonts w:hint="default" w:ascii="Times New Roman" w:hAnsi="Times New Roman" w:eastAsia="仿宋_GB2312" w:cs="Times New Roman"/>
                <w:sz w:val="20"/>
                <w:szCs w:val="20"/>
                <w:highlight w:val="none"/>
              </w:rPr>
              <w:t>级主管部门都要汇总本区域转移支付情况；以上各项每发现一个单位没有做相应工作的，扣1分，最多扣10分。</w:t>
            </w:r>
          </w:p>
        </w:tc>
        <w:tc>
          <w:tcPr>
            <w:tcW w:w="3022" w:type="dxa"/>
            <w:tcBorders>
              <w:top w:val="single" w:color="auto" w:sz="4" w:space="0"/>
              <w:left w:val="nil"/>
              <w:bottom w:val="single" w:color="auto" w:sz="4" w:space="0"/>
              <w:right w:val="single" w:color="auto" w:sz="4" w:space="0"/>
            </w:tcBorders>
            <w:noWrap w:val="0"/>
            <w:vAlign w:val="center"/>
          </w:tcPr>
          <w:p w14:paraId="20446C1B">
            <w:pPr>
              <w:numPr>
                <w:ilvl w:val="0"/>
                <w:numId w:val="5"/>
              </w:numPr>
              <w:spacing w:line="300" w:lineRule="exact"/>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转移支付项目单位名称和资</w:t>
            </w:r>
            <w:r>
              <w:rPr>
                <w:rFonts w:hint="eastAsia" w:ascii="Times New Roman" w:hAnsi="Times New Roman" w:eastAsia="仿宋_GB2312" w:cs="Times New Roman"/>
                <w:sz w:val="20"/>
                <w:szCs w:val="20"/>
                <w:highlight w:val="none"/>
                <w:lang w:val="en-US" w:eastAsia="zh-CN"/>
              </w:rPr>
              <w:t xml:space="preserve"> </w:t>
            </w:r>
            <w:r>
              <w:rPr>
                <w:rFonts w:hint="default" w:ascii="Times New Roman" w:hAnsi="Times New Roman" w:eastAsia="仿宋_GB2312" w:cs="Times New Roman"/>
                <w:sz w:val="20"/>
                <w:szCs w:val="20"/>
                <w:highlight w:val="none"/>
              </w:rPr>
              <w:t>金情况清单</w:t>
            </w:r>
          </w:p>
          <w:p w14:paraId="687DBD7E">
            <w:pPr>
              <w:numPr>
                <w:ilvl w:val="0"/>
                <w:numId w:val="5"/>
              </w:numPr>
              <w:spacing w:line="300" w:lineRule="exact"/>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有转移支付资金的各</w:t>
            </w:r>
            <w:r>
              <w:rPr>
                <w:rFonts w:hint="eastAsia" w:ascii="Times New Roman" w:hAnsi="Times New Roman" w:eastAsia="仿宋_GB2312" w:cs="Times New Roman"/>
                <w:sz w:val="20"/>
                <w:szCs w:val="20"/>
                <w:highlight w:val="none"/>
                <w:lang w:eastAsia="zh-CN"/>
              </w:rPr>
              <w:t>县区</w:t>
            </w:r>
            <w:r>
              <w:rPr>
                <w:rFonts w:hint="default" w:ascii="Times New Roman" w:hAnsi="Times New Roman" w:eastAsia="仿宋_GB2312" w:cs="Times New Roman"/>
                <w:sz w:val="20"/>
                <w:szCs w:val="20"/>
                <w:highlight w:val="none"/>
              </w:rPr>
              <w:t>主管部门汇总情况的盖章PDF版　</w:t>
            </w:r>
          </w:p>
        </w:tc>
      </w:tr>
      <w:tr w14:paraId="58ADCAA2">
        <w:tblPrEx>
          <w:tblCellMar>
            <w:top w:w="0" w:type="dxa"/>
            <w:left w:w="108" w:type="dxa"/>
            <w:bottom w:w="0" w:type="dxa"/>
            <w:right w:w="108" w:type="dxa"/>
          </w:tblCellMar>
        </w:tblPrEx>
        <w:trPr>
          <w:jc w:val="center"/>
        </w:trPr>
        <w:tc>
          <w:tcPr>
            <w:tcW w:w="745" w:type="dxa"/>
            <w:vMerge w:val="continue"/>
            <w:tcBorders>
              <w:left w:val="single" w:color="auto" w:sz="4" w:space="0"/>
              <w:bottom w:val="single" w:color="auto" w:sz="4" w:space="0"/>
              <w:right w:val="single" w:color="auto" w:sz="4" w:space="0"/>
            </w:tcBorders>
            <w:noWrap w:val="0"/>
            <w:vAlign w:val="center"/>
          </w:tcPr>
          <w:p w14:paraId="35677ED8">
            <w:pPr>
              <w:spacing w:line="300" w:lineRule="exact"/>
              <w:rPr>
                <w:rFonts w:hint="default" w:ascii="Times New Roman" w:hAnsi="Times New Roman" w:eastAsia="仿宋_GB2312" w:cs="Times New Roman"/>
                <w:sz w:val="20"/>
                <w:szCs w:val="20"/>
                <w:highlight w:val="none"/>
              </w:rPr>
            </w:pPr>
          </w:p>
        </w:tc>
        <w:tc>
          <w:tcPr>
            <w:tcW w:w="1174" w:type="dxa"/>
            <w:tcBorders>
              <w:top w:val="nil"/>
              <w:left w:val="nil"/>
              <w:bottom w:val="single" w:color="auto" w:sz="4" w:space="0"/>
              <w:right w:val="single" w:color="auto" w:sz="4" w:space="0"/>
            </w:tcBorders>
            <w:noWrap w:val="0"/>
            <w:vAlign w:val="center"/>
          </w:tcPr>
          <w:p w14:paraId="5697E16D">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提交报告</w:t>
            </w:r>
          </w:p>
          <w:p w14:paraId="599A1C33">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（10分）</w:t>
            </w:r>
          </w:p>
        </w:tc>
        <w:tc>
          <w:tcPr>
            <w:tcW w:w="8022" w:type="dxa"/>
            <w:gridSpan w:val="2"/>
            <w:tcBorders>
              <w:top w:val="nil"/>
              <w:left w:val="nil"/>
              <w:bottom w:val="single" w:color="auto" w:sz="4" w:space="0"/>
              <w:right w:val="single" w:color="auto" w:sz="4" w:space="0"/>
            </w:tcBorders>
            <w:noWrap w:val="0"/>
            <w:vAlign w:val="center"/>
          </w:tcPr>
          <w:p w14:paraId="3FBB2B4D">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按时向</w:t>
            </w:r>
            <w:r>
              <w:rPr>
                <w:rFonts w:hint="eastAsia" w:ascii="Times New Roman" w:hAnsi="Times New Roman" w:eastAsia="仿宋_GB2312" w:cs="Times New Roman"/>
                <w:sz w:val="20"/>
                <w:szCs w:val="20"/>
                <w:highlight w:val="none"/>
                <w:lang w:eastAsia="zh-CN"/>
              </w:rPr>
              <w:t>市财政局</w:t>
            </w:r>
            <w:r>
              <w:rPr>
                <w:rFonts w:hint="default" w:ascii="Times New Roman" w:hAnsi="Times New Roman" w:eastAsia="仿宋_GB2312" w:cs="Times New Roman"/>
                <w:sz w:val="20"/>
                <w:szCs w:val="20"/>
                <w:highlight w:val="none"/>
              </w:rPr>
              <w:t>报送报告的得10分；每推迟一个工作日报送报告的扣1分，最多扣10分。</w:t>
            </w:r>
          </w:p>
        </w:tc>
      </w:tr>
      <w:tr w14:paraId="39457AF3">
        <w:tblPrEx>
          <w:tblCellMar>
            <w:top w:w="0" w:type="dxa"/>
            <w:left w:w="108" w:type="dxa"/>
            <w:bottom w:w="0" w:type="dxa"/>
            <w:right w:w="108" w:type="dxa"/>
          </w:tblCellMar>
        </w:tblPrEx>
        <w:trPr>
          <w:trHeight w:val="740" w:hRule="atLeast"/>
          <w:jc w:val="center"/>
        </w:trPr>
        <w:tc>
          <w:tcPr>
            <w:tcW w:w="745" w:type="dxa"/>
            <w:vMerge w:val="restart"/>
            <w:tcBorders>
              <w:top w:val="single" w:color="auto" w:sz="4" w:space="0"/>
              <w:left w:val="single" w:color="auto" w:sz="4" w:space="0"/>
              <w:bottom w:val="single" w:color="auto" w:sz="4" w:space="0"/>
              <w:right w:val="single" w:color="auto" w:sz="4" w:space="0"/>
            </w:tcBorders>
            <w:noWrap w:val="0"/>
            <w:vAlign w:val="center"/>
          </w:tcPr>
          <w:p w14:paraId="34DB80A4">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自评报告</w:t>
            </w:r>
          </w:p>
          <w:p w14:paraId="0A0B416F">
            <w:pPr>
              <w:spacing w:line="300" w:lineRule="exact"/>
              <w:jc w:val="center"/>
              <w:rPr>
                <w:rFonts w:hint="default" w:ascii="Times New Roman" w:hAnsi="Times New Roman" w:eastAsia="仿宋_GB2312" w:cs="Times New Roman"/>
                <w:sz w:val="20"/>
                <w:szCs w:val="20"/>
                <w:highlight w:val="none"/>
              </w:rPr>
            </w:pPr>
          </w:p>
          <w:p w14:paraId="7148953B">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70分</w:t>
            </w:r>
          </w:p>
        </w:tc>
        <w:tc>
          <w:tcPr>
            <w:tcW w:w="1174" w:type="dxa"/>
            <w:tcBorders>
              <w:top w:val="single" w:color="auto" w:sz="4" w:space="0"/>
              <w:left w:val="nil"/>
              <w:bottom w:val="single" w:color="auto" w:sz="4" w:space="0"/>
              <w:right w:val="single" w:color="auto" w:sz="4" w:space="0"/>
            </w:tcBorders>
            <w:noWrap w:val="0"/>
            <w:vAlign w:val="center"/>
          </w:tcPr>
          <w:p w14:paraId="0EC89790">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完整性</w:t>
            </w:r>
          </w:p>
          <w:p w14:paraId="53E386E2">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（15分）</w:t>
            </w:r>
          </w:p>
        </w:tc>
        <w:tc>
          <w:tcPr>
            <w:tcW w:w="8022" w:type="dxa"/>
            <w:gridSpan w:val="2"/>
            <w:tcBorders>
              <w:top w:val="single" w:color="auto" w:sz="4" w:space="0"/>
              <w:left w:val="nil"/>
              <w:bottom w:val="single" w:color="auto" w:sz="4" w:space="0"/>
              <w:right w:val="single" w:color="auto" w:sz="4" w:space="0"/>
            </w:tcBorders>
            <w:noWrap w:val="0"/>
            <w:vAlign w:val="center"/>
          </w:tcPr>
          <w:p w14:paraId="464C8920">
            <w:pPr>
              <w:spacing w:line="240" w:lineRule="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1</w:t>
            </w:r>
            <w:r>
              <w:rPr>
                <w:rFonts w:hint="eastAsia" w:ascii="Times New Roman" w:hAnsi="Times New Roman" w:eastAsia="仿宋_GB2312" w:cs="Times New Roman"/>
                <w:sz w:val="20"/>
                <w:szCs w:val="20"/>
                <w:highlight w:val="none"/>
                <w:lang w:val="en-US" w:eastAsia="zh-CN"/>
              </w:rPr>
              <w:t>.</w:t>
            </w:r>
            <w:r>
              <w:rPr>
                <w:rFonts w:hint="default" w:ascii="Times New Roman" w:hAnsi="Times New Roman" w:eastAsia="仿宋_GB2312" w:cs="Times New Roman"/>
                <w:sz w:val="20"/>
                <w:szCs w:val="20"/>
                <w:highlight w:val="none"/>
              </w:rPr>
              <w:t>绩效自评报告正文部分内容齐全的，得8分；否则每少一个部分扣2分，最多扣8分。</w:t>
            </w:r>
          </w:p>
          <w:p w14:paraId="58E9C10B">
            <w:pPr>
              <w:spacing w:line="240" w:lineRule="auto"/>
              <w:jc w:val="left"/>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2</w:t>
            </w:r>
            <w:r>
              <w:rPr>
                <w:rFonts w:hint="eastAsia" w:ascii="Times New Roman" w:hAnsi="Times New Roman" w:eastAsia="仿宋_GB2312" w:cs="Times New Roman"/>
                <w:sz w:val="20"/>
                <w:szCs w:val="20"/>
                <w:highlight w:val="none"/>
                <w:lang w:val="en-US" w:eastAsia="zh-CN"/>
              </w:rPr>
              <w:t>.</w:t>
            </w:r>
            <w:r>
              <w:rPr>
                <w:rFonts w:hint="default" w:ascii="Times New Roman" w:hAnsi="Times New Roman" w:eastAsia="仿宋_GB2312" w:cs="Times New Roman"/>
                <w:sz w:val="20"/>
                <w:szCs w:val="20"/>
                <w:highlight w:val="none"/>
              </w:rPr>
              <w:t>绩效自评报告附件部分内容齐全的，得7分；否则每少一个部分扣2分，最多扣7分。</w:t>
            </w:r>
          </w:p>
        </w:tc>
      </w:tr>
      <w:tr w14:paraId="52FB3562">
        <w:tblPrEx>
          <w:tblCellMar>
            <w:top w:w="0" w:type="dxa"/>
            <w:left w:w="108" w:type="dxa"/>
            <w:bottom w:w="0" w:type="dxa"/>
            <w:right w:w="108" w:type="dxa"/>
          </w:tblCellMar>
        </w:tblPrEx>
        <w:trPr>
          <w:trHeight w:val="2592" w:hRule="atLeast"/>
          <w:jc w:val="center"/>
        </w:trPr>
        <w:tc>
          <w:tcPr>
            <w:tcW w:w="745" w:type="dxa"/>
            <w:vMerge w:val="continue"/>
            <w:tcBorders>
              <w:top w:val="single" w:color="auto" w:sz="4" w:space="0"/>
              <w:left w:val="single" w:color="auto" w:sz="4" w:space="0"/>
              <w:bottom w:val="single" w:color="auto" w:sz="4" w:space="0"/>
              <w:right w:val="single" w:color="auto" w:sz="4" w:space="0"/>
            </w:tcBorders>
            <w:noWrap w:val="0"/>
            <w:vAlign w:val="center"/>
          </w:tcPr>
          <w:p w14:paraId="6D52D09A">
            <w:pPr>
              <w:spacing w:line="300" w:lineRule="exact"/>
              <w:rPr>
                <w:rFonts w:hint="default" w:ascii="Times New Roman" w:hAnsi="Times New Roman" w:eastAsia="仿宋_GB2312" w:cs="Times New Roman"/>
                <w:sz w:val="20"/>
                <w:szCs w:val="20"/>
                <w:highlight w:val="none"/>
              </w:rPr>
            </w:pPr>
          </w:p>
        </w:tc>
        <w:tc>
          <w:tcPr>
            <w:tcW w:w="1174" w:type="dxa"/>
            <w:tcBorders>
              <w:top w:val="single" w:color="auto" w:sz="4" w:space="0"/>
              <w:left w:val="nil"/>
              <w:right w:val="single" w:color="auto" w:sz="4" w:space="0"/>
            </w:tcBorders>
            <w:noWrap w:val="0"/>
            <w:vAlign w:val="center"/>
          </w:tcPr>
          <w:p w14:paraId="1EF455B6">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绩效</w:t>
            </w:r>
          </w:p>
          <w:p w14:paraId="56EB6F17">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自评表</w:t>
            </w:r>
          </w:p>
          <w:p w14:paraId="0462C403">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（20分）</w:t>
            </w:r>
          </w:p>
        </w:tc>
        <w:tc>
          <w:tcPr>
            <w:tcW w:w="8022" w:type="dxa"/>
            <w:gridSpan w:val="2"/>
            <w:tcBorders>
              <w:top w:val="single" w:color="auto" w:sz="4" w:space="0"/>
              <w:left w:val="nil"/>
              <w:bottom w:val="single" w:color="auto" w:sz="4" w:space="0"/>
              <w:right w:val="single" w:color="auto" w:sz="4" w:space="0"/>
            </w:tcBorders>
            <w:noWrap w:val="0"/>
            <w:vAlign w:val="center"/>
          </w:tcPr>
          <w:p w14:paraId="1ACB3868">
            <w:pPr>
              <w:spacing w:line="240" w:lineRule="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1、部门整体支出和项目支出绩效指标反映产出、效益、服务对象满意度方面的指标和预算执行率的权重符合《</w:t>
            </w:r>
            <w:r>
              <w:rPr>
                <w:rFonts w:hint="eastAsia" w:ascii="Times New Roman" w:hAnsi="Times New Roman" w:eastAsia="仿宋_GB2312" w:cs="Times New Roman"/>
                <w:sz w:val="20"/>
                <w:szCs w:val="20"/>
                <w:highlight w:val="none"/>
                <w:lang w:eastAsia="zh-CN"/>
              </w:rPr>
              <w:t>岳阳市市级</w:t>
            </w:r>
            <w:r>
              <w:rPr>
                <w:rFonts w:hint="default" w:ascii="Times New Roman" w:hAnsi="Times New Roman" w:eastAsia="仿宋_GB2312" w:cs="Times New Roman"/>
                <w:sz w:val="20"/>
                <w:szCs w:val="20"/>
                <w:highlight w:val="none"/>
              </w:rPr>
              <w:t>预算部门绩效自评操作规程》要求的，得5分，否则按比例扣除相应的分数。</w:t>
            </w:r>
          </w:p>
          <w:p w14:paraId="1EEC45CB">
            <w:pPr>
              <w:spacing w:line="240" w:lineRule="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2</w:t>
            </w:r>
            <w:r>
              <w:rPr>
                <w:rFonts w:hint="eastAsia" w:ascii="Times New Roman" w:hAnsi="Times New Roman" w:eastAsia="仿宋_GB2312" w:cs="Times New Roman"/>
                <w:sz w:val="20"/>
                <w:szCs w:val="20"/>
                <w:highlight w:val="none"/>
                <w:lang w:val="en-US" w:eastAsia="zh-CN"/>
              </w:rPr>
              <w:t>.</w:t>
            </w:r>
            <w:r>
              <w:rPr>
                <w:rFonts w:hint="default" w:ascii="Times New Roman" w:hAnsi="Times New Roman" w:eastAsia="仿宋_GB2312" w:cs="Times New Roman"/>
                <w:sz w:val="20"/>
                <w:szCs w:val="20"/>
                <w:highlight w:val="none"/>
              </w:rPr>
              <w:t>部门整体支出和项目支出绩效指标全部细化到三级指标的，得5分；部分细化的，酌情扣分；没有细化的，不得分。</w:t>
            </w:r>
          </w:p>
          <w:p w14:paraId="27FC51C2">
            <w:pPr>
              <w:spacing w:line="240" w:lineRule="auto"/>
              <w:jc w:val="left"/>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3</w:t>
            </w:r>
            <w:r>
              <w:rPr>
                <w:rFonts w:hint="eastAsia" w:ascii="Times New Roman" w:hAnsi="Times New Roman" w:eastAsia="仿宋_GB2312" w:cs="Times New Roman"/>
                <w:sz w:val="20"/>
                <w:szCs w:val="20"/>
                <w:highlight w:val="none"/>
                <w:lang w:val="en-US" w:eastAsia="zh-CN"/>
              </w:rPr>
              <w:t>.</w:t>
            </w:r>
            <w:r>
              <w:rPr>
                <w:rFonts w:hint="default" w:ascii="Times New Roman" w:hAnsi="Times New Roman" w:eastAsia="仿宋_GB2312" w:cs="Times New Roman"/>
                <w:sz w:val="20"/>
                <w:szCs w:val="20"/>
                <w:highlight w:val="none"/>
              </w:rPr>
              <w:t>部门整体支出和项目支出三级绩效指标内涵明确、具体、可衡量的得5分；突出核心指标，精简实用的得3分；指标与部门整体支出和项目支出密切相关，全面反映产出和效益的得2分；否则，每项酌情扣分，最多扣10分。</w:t>
            </w:r>
          </w:p>
        </w:tc>
      </w:tr>
      <w:tr w14:paraId="4E49D6B3">
        <w:tblPrEx>
          <w:tblCellMar>
            <w:top w:w="0" w:type="dxa"/>
            <w:left w:w="108" w:type="dxa"/>
            <w:bottom w:w="0" w:type="dxa"/>
            <w:right w:w="108" w:type="dxa"/>
          </w:tblCellMar>
        </w:tblPrEx>
        <w:trPr>
          <w:trHeight w:val="1521" w:hRule="atLeast"/>
          <w:jc w:val="center"/>
        </w:trPr>
        <w:tc>
          <w:tcPr>
            <w:tcW w:w="745" w:type="dxa"/>
            <w:vMerge w:val="continue"/>
            <w:tcBorders>
              <w:top w:val="single" w:color="auto" w:sz="4" w:space="0"/>
              <w:left w:val="single" w:color="auto" w:sz="4" w:space="0"/>
              <w:bottom w:val="single" w:color="auto" w:sz="4" w:space="0"/>
              <w:right w:val="single" w:color="auto" w:sz="4" w:space="0"/>
            </w:tcBorders>
            <w:noWrap w:val="0"/>
            <w:vAlign w:val="center"/>
          </w:tcPr>
          <w:p w14:paraId="6757B7F4">
            <w:pPr>
              <w:spacing w:line="300" w:lineRule="exact"/>
              <w:jc w:val="center"/>
              <w:rPr>
                <w:rFonts w:hint="default" w:ascii="Times New Roman" w:hAnsi="Times New Roman" w:eastAsia="仿宋_GB2312" w:cs="Times New Roman"/>
                <w:sz w:val="20"/>
                <w:szCs w:val="20"/>
                <w:highlight w:val="none"/>
              </w:rPr>
            </w:pPr>
          </w:p>
        </w:tc>
        <w:tc>
          <w:tcPr>
            <w:tcW w:w="1174" w:type="dxa"/>
            <w:tcBorders>
              <w:top w:val="single" w:color="auto" w:sz="4" w:space="0"/>
              <w:left w:val="nil"/>
              <w:bottom w:val="single" w:color="auto" w:sz="4" w:space="0"/>
              <w:right w:val="single" w:color="auto" w:sz="4" w:space="0"/>
            </w:tcBorders>
            <w:noWrap w:val="0"/>
            <w:vAlign w:val="center"/>
          </w:tcPr>
          <w:p w14:paraId="0C31EDB7">
            <w:pPr>
              <w:jc w:val="center"/>
              <w:rPr>
                <w:rFonts w:hint="default" w:ascii="Times New Roman" w:hAnsi="Times New Roman" w:eastAsia="宋体" w:cs="Times New Roman"/>
                <w:highlight w:val="none"/>
              </w:rPr>
            </w:pPr>
          </w:p>
          <w:p w14:paraId="27262A54">
            <w:pPr>
              <w:spacing w:line="240" w:lineRule="auto"/>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反映问</w:t>
            </w:r>
          </w:p>
          <w:p w14:paraId="7712433B">
            <w:pPr>
              <w:spacing w:line="240" w:lineRule="auto"/>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题情况</w:t>
            </w:r>
          </w:p>
          <w:p w14:paraId="7F81F7FB">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（20分）</w:t>
            </w:r>
          </w:p>
        </w:tc>
        <w:tc>
          <w:tcPr>
            <w:tcW w:w="8022" w:type="dxa"/>
            <w:gridSpan w:val="2"/>
            <w:tcBorders>
              <w:top w:val="single" w:color="auto" w:sz="4" w:space="0"/>
              <w:left w:val="nil"/>
              <w:bottom w:val="single" w:color="auto" w:sz="4" w:space="0"/>
              <w:right w:val="single" w:color="auto" w:sz="4" w:space="0"/>
            </w:tcBorders>
            <w:noWrap w:val="0"/>
            <w:vAlign w:val="center"/>
          </w:tcPr>
          <w:p w14:paraId="25730C1F">
            <w:pPr>
              <w:spacing w:line="240" w:lineRule="auto"/>
              <w:jc w:val="left"/>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从预算和预算绩效管理，部门履职效能，资金分配、使用和管理，资产和财务管理，政府采购等方面归纳问题、分析原因全面的，得20分；反映问题、分析原因较全面的，得16—18分；反映问题、分析原因不全面的，得13—15分；问题未归纳且过于简单的，得10—12分；只提出资金不足问题的不得分；其他情况酌情扣分。　</w:t>
            </w:r>
          </w:p>
        </w:tc>
      </w:tr>
      <w:tr w14:paraId="6573452A">
        <w:tblPrEx>
          <w:tblCellMar>
            <w:top w:w="0" w:type="dxa"/>
            <w:left w:w="108" w:type="dxa"/>
            <w:bottom w:w="0" w:type="dxa"/>
            <w:right w:w="108" w:type="dxa"/>
          </w:tblCellMar>
        </w:tblPrEx>
        <w:trPr>
          <w:trHeight w:val="781" w:hRule="atLeast"/>
          <w:jc w:val="center"/>
        </w:trPr>
        <w:tc>
          <w:tcPr>
            <w:tcW w:w="745" w:type="dxa"/>
            <w:vMerge w:val="continue"/>
            <w:tcBorders>
              <w:top w:val="single" w:color="auto" w:sz="4" w:space="0"/>
              <w:left w:val="single" w:color="auto" w:sz="4" w:space="0"/>
              <w:bottom w:val="single" w:color="auto" w:sz="4" w:space="0"/>
              <w:right w:val="single" w:color="auto" w:sz="4" w:space="0"/>
            </w:tcBorders>
            <w:noWrap w:val="0"/>
            <w:vAlign w:val="center"/>
          </w:tcPr>
          <w:p w14:paraId="1C8E2DC6">
            <w:pPr>
              <w:spacing w:line="300" w:lineRule="exact"/>
              <w:rPr>
                <w:rFonts w:hint="default" w:ascii="Times New Roman" w:hAnsi="Times New Roman" w:eastAsia="仿宋_GB2312" w:cs="Times New Roman"/>
                <w:sz w:val="20"/>
                <w:szCs w:val="20"/>
                <w:highlight w:val="none"/>
              </w:rPr>
            </w:pPr>
          </w:p>
        </w:tc>
        <w:tc>
          <w:tcPr>
            <w:tcW w:w="1174" w:type="dxa"/>
            <w:tcBorders>
              <w:top w:val="single" w:color="auto" w:sz="4" w:space="0"/>
              <w:left w:val="nil"/>
              <w:bottom w:val="single" w:color="auto" w:sz="4" w:space="0"/>
              <w:right w:val="single" w:color="auto" w:sz="4" w:space="0"/>
            </w:tcBorders>
            <w:noWrap w:val="0"/>
            <w:vAlign w:val="center"/>
          </w:tcPr>
          <w:p w14:paraId="7D911F26">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建议情况</w:t>
            </w:r>
          </w:p>
          <w:p w14:paraId="08C6C2A0">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（15分）</w:t>
            </w:r>
          </w:p>
        </w:tc>
        <w:tc>
          <w:tcPr>
            <w:tcW w:w="8022" w:type="dxa"/>
            <w:gridSpan w:val="2"/>
            <w:tcBorders>
              <w:top w:val="single" w:color="auto" w:sz="4" w:space="0"/>
              <w:left w:val="nil"/>
              <w:bottom w:val="single" w:color="auto" w:sz="4" w:space="0"/>
              <w:right w:val="single" w:color="auto" w:sz="4" w:space="0"/>
            </w:tcBorders>
            <w:noWrap w:val="0"/>
            <w:vAlign w:val="center"/>
          </w:tcPr>
          <w:p w14:paraId="5869A1A0">
            <w:pPr>
              <w:spacing w:line="240" w:lineRule="auto"/>
              <w:jc w:val="left"/>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建议与问题对应且全面的得15分，建议比较全面的得12—14分，建议不全面的得9—11分，建议过于简单的得6—8分，只提出加大资金投入建议的不得分；其他情况酌情扣分。</w:t>
            </w:r>
          </w:p>
        </w:tc>
      </w:tr>
      <w:tr w14:paraId="2F800F10">
        <w:tblPrEx>
          <w:tblCellMar>
            <w:top w:w="0" w:type="dxa"/>
            <w:left w:w="108" w:type="dxa"/>
            <w:bottom w:w="0" w:type="dxa"/>
            <w:right w:w="108" w:type="dxa"/>
          </w:tblCellMar>
        </w:tblPrEx>
        <w:trPr>
          <w:trHeight w:val="631" w:hRule="atLeast"/>
          <w:jc w:val="center"/>
        </w:trPr>
        <w:tc>
          <w:tcPr>
            <w:tcW w:w="745" w:type="dxa"/>
            <w:tcBorders>
              <w:top w:val="single" w:color="auto" w:sz="4" w:space="0"/>
              <w:left w:val="single" w:color="auto" w:sz="4" w:space="0"/>
              <w:bottom w:val="single" w:color="auto" w:sz="4" w:space="0"/>
              <w:right w:val="single" w:color="auto" w:sz="4" w:space="0"/>
            </w:tcBorders>
            <w:noWrap w:val="0"/>
            <w:vAlign w:val="center"/>
          </w:tcPr>
          <w:p w14:paraId="5D56DA11">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合计</w:t>
            </w:r>
          </w:p>
        </w:tc>
        <w:tc>
          <w:tcPr>
            <w:tcW w:w="1174" w:type="dxa"/>
            <w:tcBorders>
              <w:top w:val="single" w:color="auto" w:sz="4" w:space="0"/>
              <w:left w:val="single" w:color="auto" w:sz="4" w:space="0"/>
              <w:bottom w:val="single" w:color="auto" w:sz="4" w:space="0"/>
              <w:right w:val="single" w:color="auto" w:sz="4" w:space="0"/>
            </w:tcBorders>
            <w:noWrap w:val="0"/>
            <w:vAlign w:val="center"/>
          </w:tcPr>
          <w:p w14:paraId="145E315C">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100分</w:t>
            </w:r>
          </w:p>
        </w:tc>
        <w:tc>
          <w:tcPr>
            <w:tcW w:w="8022" w:type="dxa"/>
            <w:gridSpan w:val="2"/>
            <w:tcBorders>
              <w:top w:val="single" w:color="auto" w:sz="4" w:space="0"/>
              <w:left w:val="single" w:color="auto" w:sz="4" w:space="0"/>
              <w:bottom w:val="single" w:color="auto" w:sz="4" w:space="0"/>
              <w:right w:val="single" w:color="auto" w:sz="4" w:space="0"/>
            </w:tcBorders>
            <w:noWrap w:val="0"/>
            <w:vAlign w:val="center"/>
          </w:tcPr>
          <w:p w14:paraId="58C365DE">
            <w:pPr>
              <w:spacing w:line="300" w:lineRule="exact"/>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　</w:t>
            </w:r>
          </w:p>
        </w:tc>
      </w:tr>
    </w:tbl>
    <w:p w14:paraId="5D0EED86">
      <w:pPr>
        <w:spacing w:line="20" w:lineRule="exact"/>
        <w:ind w:firstLine="0"/>
        <w:jc w:val="left"/>
        <w:rPr>
          <w:rFonts w:ascii="仿宋_GB2312" w:eastAsia="仿宋_GB2312" w:cs="Times New Roman"/>
          <w:sz w:val="32"/>
          <w:szCs w:val="32"/>
        </w:rPr>
      </w:pPr>
    </w:p>
    <w:p w14:paraId="2FC995FC"/>
    <w:sectPr>
      <w:footerReference r:id="rId3" w:type="default"/>
      <w:footerReference r:id="rId4" w:type="even"/>
      <w:pgSz w:w="11906" w:h="16838"/>
      <w:pgMar w:top="1587" w:right="1588" w:bottom="1587" w:left="1588" w:header="851" w:footer="992"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方正小标宋_GBK">
    <w:altName w:val="微软雅黑"/>
    <w:panose1 w:val="02000000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楷体_GBK">
    <w:altName w:val="微软雅黑"/>
    <w:panose1 w:val="02000000000000000000"/>
    <w:charset w:val="86"/>
    <w:family w:val="auto"/>
    <w:pitch w:val="default"/>
    <w:sig w:usb0="00000000" w:usb1="00000000" w:usb2="00000000" w:usb3="00000000" w:csb0="00040000" w:csb1="00000000"/>
  </w:font>
  <w:font w:name="KSOF439EEF50">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CAD2AB">
    <w:pPr>
      <w:pStyle w:val="3"/>
      <w:bidi w:val="0"/>
      <w:rPr>
        <w:rStyle w:val="6"/>
      </w:rPr>
    </w:pPr>
  </w:p>
  <w:p w14:paraId="058618CE">
    <w:pPr>
      <w:pStyle w:val="3"/>
      <w:ind w:right="360" w:firstLine="360"/>
      <w:rPr>
        <w:rFonts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EA1CF">
    <w:pPr>
      <w:pStyle w:val="3"/>
      <w:framePr w:wrap="around" w:vAnchor="text" w:hAnchor="margin" w:xAlign="outside" w:y="1"/>
      <w:rPr>
        <w:rStyle w:val="7"/>
        <w:rFonts w:eastAsia="宋体" w:cs="Times New Roman"/>
      </w:rPr>
    </w:pPr>
    <w:r>
      <w:rPr>
        <w:rFonts w:eastAsia="宋体" w:cs="Times New Roman"/>
      </w:rPr>
      <w:fldChar w:fldCharType="begin"/>
    </w:r>
    <w:r>
      <w:rPr>
        <w:rStyle w:val="7"/>
        <w:rFonts w:eastAsia="宋体" w:cs="Times New Roman"/>
        <w:kern w:val="2"/>
        <w:sz w:val="21"/>
        <w:szCs w:val="24"/>
      </w:rPr>
      <w:instrText xml:space="preserve">PAGE  </w:instrText>
    </w:r>
    <w:r>
      <w:rPr>
        <w:rFonts w:eastAsia="宋体" w:cs="Times New Roman"/>
      </w:rPr>
      <w:fldChar w:fldCharType="end"/>
    </w:r>
  </w:p>
  <w:p w14:paraId="43212006">
    <w:pPr>
      <w:pStyle w:val="3"/>
      <w:ind w:right="360" w:firstLine="360"/>
      <w:rPr>
        <w:rFonts w:eastAsia="宋体" w:cs="Times New Roman"/>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26BB57"/>
    <w:multiLevelType w:val="singleLevel"/>
    <w:tmpl w:val="9326BB57"/>
    <w:lvl w:ilvl="0" w:tentative="0">
      <w:start w:val="2"/>
      <w:numFmt w:val="chineseCounting"/>
      <w:suff w:val="nothing"/>
      <w:lvlText w:val="（%1）"/>
      <w:lvlJc w:val="left"/>
      <w:rPr>
        <w:rFonts w:hint="eastAsia"/>
      </w:rPr>
    </w:lvl>
  </w:abstractNum>
  <w:abstractNum w:abstractNumId="1">
    <w:nsid w:val="0ADEFCC2"/>
    <w:multiLevelType w:val="singleLevel"/>
    <w:tmpl w:val="0ADEFCC2"/>
    <w:lvl w:ilvl="0" w:tentative="0">
      <w:start w:val="1"/>
      <w:numFmt w:val="decimal"/>
      <w:suff w:val="nothing"/>
      <w:lvlText w:val="%1、"/>
      <w:lvlJc w:val="left"/>
    </w:lvl>
  </w:abstractNum>
  <w:abstractNum w:abstractNumId="2">
    <w:nsid w:val="2D63BE63"/>
    <w:multiLevelType w:val="singleLevel"/>
    <w:tmpl w:val="2D63BE63"/>
    <w:lvl w:ilvl="0" w:tentative="0">
      <w:start w:val="1"/>
      <w:numFmt w:val="decimal"/>
      <w:lvlText w:val="%1."/>
      <w:lvlJc w:val="left"/>
      <w:pPr>
        <w:tabs>
          <w:tab w:val="left" w:pos="312"/>
        </w:tabs>
      </w:pPr>
    </w:lvl>
  </w:abstractNum>
  <w:abstractNum w:abstractNumId="3">
    <w:nsid w:val="5DDF8822"/>
    <w:multiLevelType w:val="singleLevel"/>
    <w:tmpl w:val="5DDF8822"/>
    <w:lvl w:ilvl="0" w:tentative="0">
      <w:start w:val="1"/>
      <w:numFmt w:val="decimal"/>
      <w:suff w:val="nothing"/>
      <w:lvlText w:val="%1、"/>
      <w:lvlJc w:val="left"/>
    </w:lvl>
  </w:abstractNum>
  <w:abstractNum w:abstractNumId="4">
    <w:nsid w:val="5EC9240B"/>
    <w:multiLevelType w:val="singleLevel"/>
    <w:tmpl w:val="5EC9240B"/>
    <w:lvl w:ilvl="0" w:tentative="0">
      <w:start w:val="1"/>
      <w:numFmt w:val="chineseCounting"/>
      <w:suff w:val="nothing"/>
      <w:lvlText w:val="%1、"/>
      <w:lvlJc w:val="left"/>
      <w:rPr>
        <w:rFonts w:hint="eastAsia"/>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457B47"/>
    <w:rsid w:val="00481283"/>
    <w:rsid w:val="029228A0"/>
    <w:rsid w:val="02CB6AAB"/>
    <w:rsid w:val="06F36A19"/>
    <w:rsid w:val="0B987A3C"/>
    <w:rsid w:val="1A634A9B"/>
    <w:rsid w:val="2CB52C7E"/>
    <w:rsid w:val="2D947006"/>
    <w:rsid w:val="345F515F"/>
    <w:rsid w:val="3767417F"/>
    <w:rsid w:val="3AA64EC2"/>
    <w:rsid w:val="3D3F1AE1"/>
    <w:rsid w:val="46457B47"/>
    <w:rsid w:val="477346B1"/>
    <w:rsid w:val="5385101B"/>
    <w:rsid w:val="53E33E4A"/>
    <w:rsid w:val="5AA27FDA"/>
    <w:rsid w:val="5BEEFD30"/>
    <w:rsid w:val="5C714109"/>
    <w:rsid w:val="5DB9405E"/>
    <w:rsid w:val="61ED6709"/>
    <w:rsid w:val="66DD0606"/>
    <w:rsid w:val="6A7E25F5"/>
    <w:rsid w:val="70170B07"/>
    <w:rsid w:val="78AA0A59"/>
    <w:rsid w:val="7B061D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styleId="3">
    <w:name w:val="footer"/>
    <w:qFormat/>
    <w:uiPriority w:val="0"/>
    <w:pPr>
      <w:widowControl w:val="0"/>
      <w:tabs>
        <w:tab w:val="center" w:pos="4153"/>
        <w:tab w:val="right" w:pos="8306"/>
      </w:tabs>
      <w:snapToGrid w:val="0"/>
      <w:jc w:val="left"/>
    </w:pPr>
    <w:rPr>
      <w:rFonts w:ascii="Times New Roman" w:hAnsi="Times New Roman" w:eastAsia="宋体" w:cs="Times New Roman"/>
      <w:kern w:val="0"/>
      <w:sz w:val="18"/>
      <w:szCs w:val="18"/>
      <w:lang w:val="en-US" w:eastAsia="zh-CN" w:bidi="ar-SA"/>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qFormat/>
    <w:uiPriority w:val="0"/>
  </w:style>
  <w:style w:type="paragraph" w:styleId="8">
    <w:name w:val="List Paragraph"/>
    <w:qFormat/>
    <w:uiPriority w:val="99"/>
    <w:pPr>
      <w:widowControl w:val="0"/>
      <w:ind w:firstLine="420" w:firstLineChars="20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1140</Words>
  <Characters>1353</Characters>
  <Lines>0</Lines>
  <Paragraphs>0</Paragraphs>
  <TotalTime>8</TotalTime>
  <ScaleCrop>false</ScaleCrop>
  <LinksUpToDate>false</LinksUpToDate>
  <CharactersWithSpaces>1488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2025-06-09T18:23:00Z</dcterms:created>
  <dc:creator>严碧琪</dc:creator>
  <cp:lastModifiedBy>经开区生态环境分局办任雅婷</cp:lastModifiedBy>
  <dcterms:modified xsi:type="dcterms:W3CDTF">2026-05-19T04:08:15Z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249DBEF7184349D1B17D2B4943EDA983_13</vt:lpwstr>
  </property>
  <property fmtid="{D5CDD505-2E9C-101B-9397-08002B2CF9AE}" pid="4" name="KSOTemplateDocerSaveRecord">
    <vt:lpwstr>eyJoZGlkIjoiYTI1ZWRhODIzZjNkMzE5ODI3Y2UwZTM2NjQ3YjE4YjIiLCJ1c2VySWQiOiIyNDA2NTM0MjMifQ==</vt:lpwstr>
  </property>
</Properties>
</file>